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5C36" w14:textId="44CE8307" w:rsidR="004A3B8D" w:rsidRPr="00E8662A" w:rsidRDefault="00E8662A" w:rsidP="009471F2">
      <w:pPr>
        <w:spacing w:after="120" w:line="240" w:lineRule="auto"/>
        <w:jc w:val="both"/>
        <w:rPr>
          <w:rFonts w:ascii="Noto Sans" w:hAnsi="Noto Sans" w:cs="Noto Sans"/>
          <w:b/>
        </w:rPr>
      </w:pPr>
      <w:r w:rsidRPr="00E8662A">
        <w:rPr>
          <w:rFonts w:ascii="Noto Sans" w:hAnsi="Noto Sans" w:cs="Noto Sans"/>
          <w:b/>
        </w:rPr>
        <w:t>Ergebnisbericht</w:t>
      </w:r>
    </w:p>
    <w:tbl>
      <w:tblPr>
        <w:tblStyle w:val="Tabellenraster"/>
        <w:tblW w:w="0" w:type="auto"/>
        <w:tblLook w:val="04A0" w:firstRow="1" w:lastRow="0" w:firstColumn="1" w:lastColumn="0" w:noHBand="0" w:noVBand="1"/>
      </w:tblPr>
      <w:tblGrid>
        <w:gridCol w:w="4531"/>
        <w:gridCol w:w="4531"/>
      </w:tblGrid>
      <w:tr w:rsidR="00E8662A" w:rsidRPr="00E8662A" w14:paraId="648D3909" w14:textId="77777777" w:rsidTr="002766B2">
        <w:tc>
          <w:tcPr>
            <w:tcW w:w="4531" w:type="dxa"/>
          </w:tcPr>
          <w:p w14:paraId="3611342A" w14:textId="77777777" w:rsidR="00E8662A" w:rsidRPr="003209AD" w:rsidRDefault="00E8662A" w:rsidP="002766B2">
            <w:pPr>
              <w:rPr>
                <w:rFonts w:ascii="Noto Sans" w:hAnsi="Noto Sans" w:cs="Noto Sans"/>
                <w:sz w:val="20"/>
                <w:szCs w:val="20"/>
              </w:rPr>
            </w:pPr>
            <w:r w:rsidRPr="003209AD">
              <w:rPr>
                <w:rFonts w:ascii="Noto Sans" w:hAnsi="Noto Sans" w:cs="Noto Sans"/>
                <w:sz w:val="20"/>
                <w:szCs w:val="20"/>
              </w:rPr>
              <w:t>Zuwendungsempfänger:</w:t>
            </w:r>
          </w:p>
          <w:p w14:paraId="3C040EC5" w14:textId="3D160857" w:rsidR="00E8662A" w:rsidRPr="003209AD" w:rsidRDefault="00E8662A" w:rsidP="00E8662A">
            <w:pPr>
              <w:rPr>
                <w:rFonts w:ascii="Noto Sans" w:hAnsi="Noto Sans" w:cs="Noto Sans"/>
                <w:sz w:val="20"/>
                <w:szCs w:val="20"/>
              </w:rPr>
            </w:pPr>
            <w:r w:rsidRPr="003209AD">
              <w:rPr>
                <w:rFonts w:ascii="Noto Sans" w:hAnsi="Noto Sans" w:cs="Noto Sans"/>
                <w:sz w:val="20"/>
                <w:szCs w:val="20"/>
              </w:rPr>
              <w:t>Universität Erfurt</w:t>
            </w:r>
          </w:p>
        </w:tc>
        <w:tc>
          <w:tcPr>
            <w:tcW w:w="4531" w:type="dxa"/>
          </w:tcPr>
          <w:p w14:paraId="02B77C9A" w14:textId="77777777" w:rsidR="00E8662A" w:rsidRPr="003209AD" w:rsidRDefault="00E8662A" w:rsidP="002766B2">
            <w:pPr>
              <w:rPr>
                <w:rFonts w:ascii="Noto Sans" w:hAnsi="Noto Sans" w:cs="Noto Sans"/>
                <w:sz w:val="20"/>
                <w:szCs w:val="20"/>
              </w:rPr>
            </w:pPr>
            <w:r w:rsidRPr="003209AD">
              <w:rPr>
                <w:rFonts w:ascii="Noto Sans" w:hAnsi="Noto Sans" w:cs="Noto Sans"/>
                <w:sz w:val="20"/>
                <w:szCs w:val="20"/>
              </w:rPr>
              <w:t>Förderkennzeichen:</w:t>
            </w:r>
          </w:p>
          <w:p w14:paraId="5433DC09" w14:textId="77777777" w:rsidR="00E8662A" w:rsidRPr="003209AD" w:rsidRDefault="00E8662A" w:rsidP="002766B2">
            <w:pPr>
              <w:rPr>
                <w:rFonts w:ascii="Noto Sans" w:hAnsi="Noto Sans" w:cs="Noto Sans"/>
                <w:sz w:val="20"/>
                <w:szCs w:val="20"/>
              </w:rPr>
            </w:pPr>
            <w:r w:rsidRPr="003209AD">
              <w:rPr>
                <w:rFonts w:ascii="Noto Sans" w:hAnsi="Noto Sans" w:cs="Noto Sans"/>
                <w:sz w:val="20"/>
                <w:szCs w:val="20"/>
              </w:rPr>
              <w:t>01JA1604</w:t>
            </w:r>
          </w:p>
        </w:tc>
      </w:tr>
      <w:tr w:rsidR="00E8662A" w:rsidRPr="00E8662A" w14:paraId="7A763C7A" w14:textId="77777777" w:rsidTr="002766B2">
        <w:trPr>
          <w:trHeight w:val="680"/>
        </w:trPr>
        <w:tc>
          <w:tcPr>
            <w:tcW w:w="9062" w:type="dxa"/>
            <w:gridSpan w:val="2"/>
          </w:tcPr>
          <w:p w14:paraId="18D1F11A" w14:textId="77777777" w:rsidR="00E8662A" w:rsidRPr="003209AD" w:rsidRDefault="00E8662A" w:rsidP="002766B2">
            <w:pPr>
              <w:rPr>
                <w:rFonts w:ascii="Noto Sans" w:hAnsi="Noto Sans" w:cs="Noto Sans"/>
                <w:sz w:val="20"/>
                <w:szCs w:val="20"/>
              </w:rPr>
            </w:pPr>
            <w:r w:rsidRPr="003209AD">
              <w:rPr>
                <w:rFonts w:ascii="Noto Sans" w:hAnsi="Noto Sans" w:cs="Noto Sans"/>
                <w:sz w:val="20"/>
                <w:szCs w:val="20"/>
              </w:rPr>
              <w:t>Vorhabenbezeichnung:</w:t>
            </w:r>
          </w:p>
          <w:p w14:paraId="34E619BD" w14:textId="7AE37CA9" w:rsidR="00E8662A" w:rsidRPr="003209AD" w:rsidRDefault="00E8662A" w:rsidP="00E8662A">
            <w:pPr>
              <w:rPr>
                <w:rFonts w:ascii="Noto Sans" w:hAnsi="Noto Sans" w:cs="Noto Sans"/>
                <w:sz w:val="20"/>
                <w:szCs w:val="20"/>
              </w:rPr>
            </w:pPr>
            <w:r w:rsidRPr="003209AD">
              <w:rPr>
                <w:rFonts w:ascii="Noto Sans" w:hAnsi="Noto Sans" w:cs="Noto Sans"/>
                <w:sz w:val="20"/>
                <w:szCs w:val="20"/>
              </w:rPr>
              <w:t>Identität, Immersion und Inklusion. Eine integrierte Initiative zur nachhaltigen Qualitätsentwicklung der Erfurter Lehrerbildung“ (</w:t>
            </w:r>
            <w:r w:rsidRPr="003209AD">
              <w:rPr>
                <w:rFonts w:ascii="Noto Sans" w:hAnsi="Noto Sans" w:cs="Noto Sans"/>
                <w:b/>
                <w:sz w:val="20"/>
                <w:szCs w:val="20"/>
              </w:rPr>
              <w:t>QUALI</w:t>
            </w:r>
            <w:r w:rsidRPr="003209AD">
              <w:rPr>
                <w:rFonts w:ascii="Noto Sans" w:hAnsi="Noto Sans" w:cs="Noto Sans"/>
                <w:sz w:val="20"/>
                <w:szCs w:val="20"/>
              </w:rPr>
              <w:t>TEACH)</w:t>
            </w:r>
          </w:p>
        </w:tc>
      </w:tr>
      <w:tr w:rsidR="00E8662A" w:rsidRPr="00E8662A" w14:paraId="3D326563" w14:textId="77777777" w:rsidTr="002766B2">
        <w:tc>
          <w:tcPr>
            <w:tcW w:w="9062" w:type="dxa"/>
            <w:gridSpan w:val="2"/>
          </w:tcPr>
          <w:p w14:paraId="4D1BC3C6" w14:textId="7095BE6B" w:rsidR="00E8662A" w:rsidRPr="003209AD" w:rsidRDefault="00E8662A" w:rsidP="00E8662A">
            <w:pPr>
              <w:rPr>
                <w:rFonts w:ascii="Noto Sans" w:hAnsi="Noto Sans" w:cs="Noto Sans"/>
                <w:sz w:val="20"/>
                <w:szCs w:val="20"/>
              </w:rPr>
            </w:pPr>
            <w:r w:rsidRPr="003209AD">
              <w:rPr>
                <w:rFonts w:ascii="Noto Sans" w:hAnsi="Noto Sans" w:cs="Noto Sans"/>
                <w:sz w:val="20"/>
                <w:szCs w:val="20"/>
              </w:rPr>
              <w:t>Laufzeit des Vorhabens: 01.01.2016 bis 30.06.2019</w:t>
            </w:r>
          </w:p>
        </w:tc>
      </w:tr>
    </w:tbl>
    <w:p w14:paraId="677F5F53" w14:textId="77777777" w:rsidR="00E8662A" w:rsidRPr="00E8662A" w:rsidRDefault="00E8662A" w:rsidP="009471F2">
      <w:pPr>
        <w:spacing w:after="0" w:line="240" w:lineRule="auto"/>
        <w:jc w:val="both"/>
        <w:rPr>
          <w:rFonts w:ascii="Noto Sans" w:hAnsi="Noto Sans" w:cs="Noto Sans"/>
        </w:rPr>
      </w:pPr>
    </w:p>
    <w:p w14:paraId="4B55C842" w14:textId="73794E87" w:rsidR="0019513A" w:rsidRDefault="0019513A" w:rsidP="009356C8">
      <w:pPr>
        <w:spacing w:after="0"/>
        <w:jc w:val="both"/>
        <w:rPr>
          <w:rFonts w:ascii="Noto Sans" w:hAnsi="Noto Sans" w:cs="Noto Sans"/>
        </w:rPr>
      </w:pPr>
      <w:r w:rsidRPr="0019513A">
        <w:rPr>
          <w:rFonts w:ascii="Noto Sans" w:hAnsi="Noto Sans" w:cs="Noto Sans"/>
        </w:rPr>
        <w:t>An der Universität Erfurt studieren zukünftige Lehrer</w:t>
      </w:r>
      <w:r>
        <w:rPr>
          <w:rFonts w:ascii="Noto Sans" w:hAnsi="Noto Sans" w:cs="Noto Sans"/>
        </w:rPr>
        <w:t>*</w:t>
      </w:r>
      <w:r w:rsidRPr="0019513A">
        <w:rPr>
          <w:rFonts w:ascii="Noto Sans" w:hAnsi="Noto Sans" w:cs="Noto Sans"/>
        </w:rPr>
        <w:t>innen bereits seit 2003 im Bologna-Modell. Polyvalente Bachelorstudiengänge, das Studium Fundamentale, das Mentorensystem und die Verzahnung von wissenschaftlichem Studium und Schulpraxis sind „Markenzeichen“. Es kann der Master of Education (M.Ed.) für die Lehrämter Grundschule, Regelschule, Förderpädagogik und Berufsbildende Schule erworben werden.</w:t>
      </w:r>
      <w:r w:rsidR="003209AD">
        <w:rPr>
          <w:rFonts w:ascii="Noto Sans" w:hAnsi="Noto Sans" w:cs="Noto Sans"/>
        </w:rPr>
        <w:t xml:space="preserve"> </w:t>
      </w:r>
      <w:r w:rsidRPr="0019513A">
        <w:rPr>
          <w:rFonts w:ascii="Noto Sans" w:hAnsi="Noto Sans" w:cs="Noto Sans"/>
        </w:rPr>
        <w:t>Lehramtsstudierende absolvieren universitär begleitete orientierende, bildungswissenschaftliche und fachdidaktische Schulpraktika über den gesamten Studienverlauf hinweg. Bei der Einführung der M.Ed.-Studiengänge im Jahr 2013 wurden die bisherigen Curricula um ein einsemestriges Komplexes Schulpraktikum für zukünftige Grund- und Regelschullehrer</w:t>
      </w:r>
      <w:r>
        <w:rPr>
          <w:rFonts w:ascii="Noto Sans" w:hAnsi="Noto Sans" w:cs="Noto Sans"/>
        </w:rPr>
        <w:t>*</w:t>
      </w:r>
      <w:r w:rsidRPr="0019513A">
        <w:rPr>
          <w:rFonts w:ascii="Noto Sans" w:hAnsi="Noto Sans" w:cs="Noto Sans"/>
        </w:rPr>
        <w:t xml:space="preserve">innen ergänzt. Im Zuge dieser Umstellung </w:t>
      </w:r>
      <w:r w:rsidR="000064EE">
        <w:rPr>
          <w:rFonts w:ascii="Noto Sans" w:hAnsi="Noto Sans" w:cs="Noto Sans"/>
        </w:rPr>
        <w:t>wurde</w:t>
      </w:r>
      <w:r w:rsidRPr="0019513A">
        <w:rPr>
          <w:rFonts w:ascii="Noto Sans" w:hAnsi="Noto Sans" w:cs="Noto Sans"/>
        </w:rPr>
        <w:t xml:space="preserve"> ein Modul Heterogenität und Inklusion für alle Lehramtsstudierenden verpflichtend. Die Erfurt School of Education ist seit 2006 ein strukturelles Zentrum und vernetzt die internen und externen Akteur</w:t>
      </w:r>
      <w:r>
        <w:rPr>
          <w:rFonts w:ascii="Noto Sans" w:hAnsi="Noto Sans" w:cs="Noto Sans"/>
        </w:rPr>
        <w:t>*</w:t>
      </w:r>
      <w:r w:rsidRPr="0019513A">
        <w:rPr>
          <w:rFonts w:ascii="Noto Sans" w:hAnsi="Noto Sans" w:cs="Noto Sans"/>
        </w:rPr>
        <w:t>innen der Lehrerbildung.</w:t>
      </w:r>
    </w:p>
    <w:p w14:paraId="1ADA017C" w14:textId="0261097E" w:rsidR="00156DA5" w:rsidRPr="00E8662A" w:rsidRDefault="00387522" w:rsidP="003C7153">
      <w:pPr>
        <w:spacing w:after="120"/>
        <w:jc w:val="both"/>
        <w:rPr>
          <w:rFonts w:ascii="Noto Sans" w:hAnsi="Noto Sans" w:cs="Noto Sans"/>
        </w:rPr>
      </w:pPr>
      <w:r w:rsidRPr="00E8662A">
        <w:rPr>
          <w:rFonts w:ascii="Noto Sans" w:hAnsi="Noto Sans" w:cs="Noto Sans"/>
        </w:rPr>
        <w:t xml:space="preserve">Ziel des Gesamtvorhabens </w:t>
      </w:r>
      <w:r w:rsidRPr="00E8662A">
        <w:rPr>
          <w:rFonts w:ascii="Noto Sans" w:hAnsi="Noto Sans" w:cs="Noto Sans"/>
          <w:b/>
        </w:rPr>
        <w:t>QUALI</w:t>
      </w:r>
      <w:r w:rsidRPr="00E8662A">
        <w:rPr>
          <w:rFonts w:ascii="Noto Sans" w:hAnsi="Noto Sans" w:cs="Noto Sans"/>
        </w:rPr>
        <w:t xml:space="preserve">TEACH ist die Weiterentwicklung der Qualität und der </w:t>
      </w:r>
      <w:r w:rsidR="00B6032E" w:rsidRPr="00E8662A">
        <w:rPr>
          <w:rFonts w:ascii="Noto Sans" w:hAnsi="Noto Sans" w:cs="Noto Sans"/>
        </w:rPr>
        <w:t>Strukturen</w:t>
      </w:r>
      <w:r w:rsidRPr="00E8662A">
        <w:rPr>
          <w:rFonts w:ascii="Noto Sans" w:hAnsi="Noto Sans" w:cs="Noto Sans"/>
        </w:rPr>
        <w:t xml:space="preserve"> der profilbestimmenden Lehrerbildung an der Universität Erfurt. In einer Stärken- und Schwächen-Analyse wurden vier Entwicklungsfelder identifiziert, die in fünf Teilprojekten wissenschaftlich bearbeitet und deren Ergebnisse nachhaltig in die lehramtsbezogenen Studiengänge implementiert werden sollen. </w:t>
      </w:r>
      <w:r w:rsidR="00156DA5" w:rsidRPr="00E8662A">
        <w:rPr>
          <w:rFonts w:ascii="Noto Sans" w:hAnsi="Noto Sans" w:cs="Noto Sans"/>
        </w:rPr>
        <w:t>Die Teilprojektleiter</w:t>
      </w:r>
      <w:r w:rsidR="009E1F0B" w:rsidRPr="00E8662A">
        <w:rPr>
          <w:rFonts w:ascii="Noto Sans" w:hAnsi="Noto Sans" w:cs="Noto Sans"/>
        </w:rPr>
        <w:t>*</w:t>
      </w:r>
      <w:r w:rsidR="00156DA5" w:rsidRPr="00E8662A">
        <w:rPr>
          <w:rFonts w:ascii="Noto Sans" w:hAnsi="Noto Sans" w:cs="Noto Sans"/>
        </w:rPr>
        <w:t>innen und Projektmitarbeiter</w:t>
      </w:r>
      <w:r w:rsidR="009E1F0B" w:rsidRPr="00E8662A">
        <w:rPr>
          <w:rFonts w:ascii="Noto Sans" w:hAnsi="Noto Sans" w:cs="Noto Sans"/>
        </w:rPr>
        <w:t>*</w:t>
      </w:r>
      <w:r w:rsidR="00156DA5" w:rsidRPr="00E8662A">
        <w:rPr>
          <w:rFonts w:ascii="Noto Sans" w:hAnsi="Noto Sans" w:cs="Noto Sans"/>
        </w:rPr>
        <w:t>innen entwickeln</w:t>
      </w:r>
      <w:r w:rsidR="00B00F67" w:rsidRPr="00E8662A">
        <w:rPr>
          <w:rFonts w:ascii="Noto Sans" w:hAnsi="Noto Sans" w:cs="Noto Sans"/>
        </w:rPr>
        <w:t>, erproben und evaluieren</w:t>
      </w:r>
      <w:r w:rsidR="00156DA5" w:rsidRPr="00E8662A">
        <w:rPr>
          <w:rFonts w:ascii="Noto Sans" w:hAnsi="Noto Sans" w:cs="Noto Sans"/>
        </w:rPr>
        <w:t xml:space="preserve"> im Netzwerk Lehrerbildung der Universität Erfurt </w:t>
      </w:r>
      <w:r w:rsidR="00B00F67" w:rsidRPr="00E8662A">
        <w:rPr>
          <w:rFonts w:ascii="Noto Sans" w:hAnsi="Noto Sans" w:cs="Noto Sans"/>
        </w:rPr>
        <w:t xml:space="preserve">innovative Konzepte und Angebote. </w:t>
      </w:r>
    </w:p>
    <w:p w14:paraId="6BABEDC8" w14:textId="595AEC13" w:rsidR="00C82648" w:rsidRPr="00E8662A" w:rsidRDefault="00C82648" w:rsidP="003C7153">
      <w:pPr>
        <w:spacing w:after="60"/>
        <w:jc w:val="both"/>
        <w:rPr>
          <w:rFonts w:ascii="Noto Sans" w:hAnsi="Noto Sans" w:cs="Noto Sans"/>
          <w:b/>
        </w:rPr>
      </w:pPr>
      <w:r w:rsidRPr="00E8662A">
        <w:rPr>
          <w:rFonts w:ascii="Noto Sans" w:hAnsi="Noto Sans" w:cs="Noto Sans"/>
          <w:b/>
        </w:rPr>
        <w:t xml:space="preserve">Drei Leitbegriffe: Identität </w:t>
      </w:r>
      <w:r w:rsidR="00CF4658" w:rsidRPr="00E8662A">
        <w:rPr>
          <w:rFonts w:ascii="Noto Sans" w:hAnsi="Noto Sans" w:cs="Noto Sans"/>
          <w:b/>
        </w:rPr>
        <w:t xml:space="preserve">- </w:t>
      </w:r>
      <w:r w:rsidRPr="00E8662A">
        <w:rPr>
          <w:rFonts w:ascii="Noto Sans" w:hAnsi="Noto Sans" w:cs="Noto Sans"/>
          <w:b/>
        </w:rPr>
        <w:t>Immersion</w:t>
      </w:r>
      <w:r w:rsidR="00CF4658" w:rsidRPr="00E8662A">
        <w:rPr>
          <w:rFonts w:ascii="Noto Sans" w:hAnsi="Noto Sans" w:cs="Noto Sans"/>
          <w:b/>
        </w:rPr>
        <w:t xml:space="preserve"> - Inklusion</w:t>
      </w:r>
    </w:p>
    <w:p w14:paraId="2D509D1B" w14:textId="577C87A2" w:rsidR="00742296" w:rsidRPr="00E8662A" w:rsidRDefault="00811E71" w:rsidP="003C7153">
      <w:pPr>
        <w:spacing w:after="60"/>
        <w:jc w:val="both"/>
        <w:rPr>
          <w:rFonts w:ascii="Noto Sans" w:hAnsi="Noto Sans" w:cs="Noto Sans"/>
        </w:rPr>
      </w:pPr>
      <w:r w:rsidRPr="00E8662A">
        <w:rPr>
          <w:rFonts w:ascii="Noto Sans" w:hAnsi="Noto Sans" w:cs="Noto Sans"/>
        </w:rPr>
        <w:t>Die</w:t>
      </w:r>
      <w:r w:rsidR="00742296" w:rsidRPr="00E8662A">
        <w:rPr>
          <w:rFonts w:ascii="Noto Sans" w:hAnsi="Noto Sans" w:cs="Noto Sans"/>
        </w:rPr>
        <w:t xml:space="preserve"> drei Leitbegriffe </w:t>
      </w:r>
      <w:r w:rsidRPr="00E8662A">
        <w:rPr>
          <w:rFonts w:ascii="Noto Sans" w:hAnsi="Noto Sans" w:cs="Noto Sans"/>
        </w:rPr>
        <w:t xml:space="preserve">repräsentieren </w:t>
      </w:r>
      <w:r w:rsidR="00742296" w:rsidRPr="00E8662A">
        <w:rPr>
          <w:rFonts w:ascii="Noto Sans" w:hAnsi="Noto Sans" w:cs="Noto Sans"/>
        </w:rPr>
        <w:t xml:space="preserve">drei Leitfragen des Gesamtvorhabens </w:t>
      </w:r>
      <w:r w:rsidR="00742296" w:rsidRPr="00E8662A">
        <w:rPr>
          <w:rFonts w:ascii="Noto Sans" w:hAnsi="Noto Sans" w:cs="Noto Sans"/>
          <w:b/>
        </w:rPr>
        <w:t>QUALI</w:t>
      </w:r>
      <w:r w:rsidR="00742296" w:rsidRPr="00E8662A">
        <w:rPr>
          <w:rFonts w:ascii="Noto Sans" w:hAnsi="Noto Sans" w:cs="Noto Sans"/>
        </w:rPr>
        <w:t>TEACH:</w:t>
      </w:r>
    </w:p>
    <w:p w14:paraId="55EFAA59" w14:textId="74BAC22F" w:rsidR="00F13E79" w:rsidRPr="00E8662A" w:rsidRDefault="00B901D4" w:rsidP="003209AD">
      <w:pPr>
        <w:spacing w:after="0"/>
        <w:jc w:val="both"/>
        <w:rPr>
          <w:rFonts w:ascii="Noto Sans" w:hAnsi="Noto Sans" w:cs="Noto Sans"/>
        </w:rPr>
      </w:pPr>
      <w:r w:rsidRPr="00E8662A">
        <w:rPr>
          <w:rFonts w:ascii="Noto Sans" w:hAnsi="Noto Sans" w:cs="Noto Sans"/>
        </w:rPr>
        <w:t xml:space="preserve">&gt; </w:t>
      </w:r>
      <w:r w:rsidR="00742296" w:rsidRPr="00E8662A">
        <w:rPr>
          <w:rFonts w:ascii="Noto Sans" w:hAnsi="Noto Sans" w:cs="Noto Sans"/>
        </w:rPr>
        <w:t>Wie kann die</w:t>
      </w:r>
      <w:r w:rsidR="00742296" w:rsidRPr="00E8662A">
        <w:rPr>
          <w:rFonts w:ascii="Noto Sans" w:hAnsi="Noto Sans" w:cs="Noto Sans"/>
          <w:b/>
        </w:rPr>
        <w:t xml:space="preserve"> berufliche Identität</w:t>
      </w:r>
      <w:r w:rsidR="00742296" w:rsidRPr="00E8662A">
        <w:rPr>
          <w:rFonts w:ascii="Noto Sans" w:hAnsi="Noto Sans" w:cs="Noto Sans"/>
        </w:rPr>
        <w:t xml:space="preserve"> der zukünftigen Lehrer</w:t>
      </w:r>
      <w:r w:rsidR="009E1F0B" w:rsidRPr="00E8662A">
        <w:rPr>
          <w:rFonts w:ascii="Noto Sans" w:hAnsi="Noto Sans" w:cs="Noto Sans"/>
        </w:rPr>
        <w:t>*</w:t>
      </w:r>
      <w:r w:rsidR="00EF7EC6" w:rsidRPr="00E8662A">
        <w:rPr>
          <w:rFonts w:ascii="Noto Sans" w:hAnsi="Noto Sans" w:cs="Noto Sans"/>
        </w:rPr>
        <w:t>i</w:t>
      </w:r>
      <w:r w:rsidR="00742296" w:rsidRPr="00E8662A">
        <w:rPr>
          <w:rFonts w:ascii="Noto Sans" w:hAnsi="Noto Sans" w:cs="Noto Sans"/>
        </w:rPr>
        <w:t>nnen entwickelt und gefestigt werden?</w:t>
      </w:r>
    </w:p>
    <w:p w14:paraId="6A0394EE" w14:textId="3139C267" w:rsidR="00F13E79" w:rsidRPr="00E8662A" w:rsidRDefault="00B901D4" w:rsidP="003209AD">
      <w:pPr>
        <w:spacing w:after="0"/>
        <w:jc w:val="both"/>
        <w:rPr>
          <w:rFonts w:ascii="Noto Sans" w:hAnsi="Noto Sans" w:cs="Noto Sans"/>
        </w:rPr>
      </w:pPr>
      <w:r w:rsidRPr="00E8662A">
        <w:rPr>
          <w:rFonts w:ascii="Noto Sans" w:hAnsi="Noto Sans" w:cs="Noto Sans"/>
        </w:rPr>
        <w:lastRenderedPageBreak/>
        <w:t xml:space="preserve">&gt; </w:t>
      </w:r>
      <w:r w:rsidR="00742296" w:rsidRPr="00E8662A">
        <w:rPr>
          <w:rFonts w:ascii="Noto Sans" w:hAnsi="Noto Sans" w:cs="Noto Sans"/>
        </w:rPr>
        <w:t xml:space="preserve">Wie gelingt es, die vielfältigen Begegnungen zwischen Studierenden, Lehrenden und den </w:t>
      </w:r>
      <w:r w:rsidR="00A508D1" w:rsidRPr="00E8662A">
        <w:rPr>
          <w:rFonts w:ascii="Noto Sans" w:hAnsi="Noto Sans" w:cs="Noto Sans"/>
        </w:rPr>
        <w:t>Schulpraktiker</w:t>
      </w:r>
      <w:r w:rsidR="009E1F0B" w:rsidRPr="00E8662A">
        <w:rPr>
          <w:rFonts w:ascii="Noto Sans" w:hAnsi="Noto Sans" w:cs="Noto Sans"/>
        </w:rPr>
        <w:t>*</w:t>
      </w:r>
      <w:r w:rsidR="00A508D1" w:rsidRPr="00E8662A">
        <w:rPr>
          <w:rFonts w:ascii="Noto Sans" w:hAnsi="Noto Sans" w:cs="Noto Sans"/>
        </w:rPr>
        <w:t>innen</w:t>
      </w:r>
      <w:r w:rsidR="00742296" w:rsidRPr="00E8662A">
        <w:rPr>
          <w:rFonts w:ascii="Noto Sans" w:hAnsi="Noto Sans" w:cs="Noto Sans"/>
        </w:rPr>
        <w:t xml:space="preserve"> zu intensivieren (</w:t>
      </w:r>
      <w:r w:rsidR="00742296" w:rsidRPr="00E8662A">
        <w:rPr>
          <w:rFonts w:ascii="Noto Sans" w:hAnsi="Noto Sans" w:cs="Noto Sans"/>
          <w:b/>
        </w:rPr>
        <w:t>Immersion</w:t>
      </w:r>
      <w:r w:rsidR="00742296" w:rsidRPr="00E8662A">
        <w:rPr>
          <w:rFonts w:ascii="Noto Sans" w:hAnsi="Noto Sans" w:cs="Noto Sans"/>
        </w:rPr>
        <w:t>) und reflektierend zu verarbeiten?</w:t>
      </w:r>
    </w:p>
    <w:p w14:paraId="68BF09BB" w14:textId="69D788F2" w:rsidR="002F317C" w:rsidRDefault="00B901D4" w:rsidP="003209AD">
      <w:pPr>
        <w:spacing w:after="0"/>
        <w:jc w:val="both"/>
        <w:rPr>
          <w:rFonts w:ascii="Noto Sans" w:hAnsi="Noto Sans" w:cs="Noto Sans"/>
        </w:rPr>
      </w:pPr>
      <w:r w:rsidRPr="00E8662A">
        <w:rPr>
          <w:rFonts w:ascii="Noto Sans" w:hAnsi="Noto Sans" w:cs="Noto Sans"/>
        </w:rPr>
        <w:t xml:space="preserve">&gt; </w:t>
      </w:r>
      <w:r w:rsidR="00742296" w:rsidRPr="00E8662A">
        <w:rPr>
          <w:rFonts w:ascii="Noto Sans" w:hAnsi="Noto Sans" w:cs="Noto Sans"/>
        </w:rPr>
        <w:t xml:space="preserve">Wie kann die Perspektive der </w:t>
      </w:r>
      <w:r w:rsidR="00742296" w:rsidRPr="00E8662A">
        <w:rPr>
          <w:rFonts w:ascii="Noto Sans" w:hAnsi="Noto Sans" w:cs="Noto Sans"/>
          <w:b/>
        </w:rPr>
        <w:t>Inklusion</w:t>
      </w:r>
      <w:r w:rsidR="00742296" w:rsidRPr="00E8662A">
        <w:rPr>
          <w:rFonts w:ascii="Noto Sans" w:hAnsi="Noto Sans" w:cs="Noto Sans"/>
        </w:rPr>
        <w:t xml:space="preserve"> als Querschnittsaufgabe im Leben, Lehren und Lernen an der Universität Erfurt stärker verankert und umfassender ausgestaltet werden?</w:t>
      </w:r>
    </w:p>
    <w:p w14:paraId="0CAD88FA" w14:textId="77777777" w:rsidR="003209AD" w:rsidRPr="00E8662A" w:rsidRDefault="003209AD" w:rsidP="003209AD">
      <w:pPr>
        <w:spacing w:after="0"/>
        <w:jc w:val="both"/>
        <w:rPr>
          <w:rFonts w:ascii="Noto Sans" w:hAnsi="Noto Sans" w:cs="Noto Sans"/>
        </w:rPr>
      </w:pPr>
    </w:p>
    <w:p w14:paraId="2ADD1293" w14:textId="72314ABD" w:rsidR="00465711" w:rsidRDefault="004673C0" w:rsidP="003C7153">
      <w:pPr>
        <w:spacing w:after="120"/>
        <w:jc w:val="both"/>
        <w:rPr>
          <w:rFonts w:ascii="Noto Sans" w:hAnsi="Noto Sans" w:cs="Noto Sans"/>
          <w:b/>
        </w:rPr>
      </w:pPr>
      <w:r w:rsidRPr="00E8662A">
        <w:rPr>
          <w:rFonts w:ascii="Noto Sans" w:hAnsi="Noto Sans" w:cs="Noto Sans"/>
          <w:b/>
        </w:rPr>
        <w:t>V</w:t>
      </w:r>
      <w:r w:rsidR="003A7F7B" w:rsidRPr="00E8662A">
        <w:rPr>
          <w:rFonts w:ascii="Noto Sans" w:hAnsi="Noto Sans" w:cs="Noto Sans"/>
          <w:b/>
        </w:rPr>
        <w:t>ier Entwicklungsfelder</w:t>
      </w:r>
      <w:r w:rsidR="009E1F0B" w:rsidRPr="00E8662A">
        <w:rPr>
          <w:rFonts w:ascii="Noto Sans" w:hAnsi="Noto Sans" w:cs="Noto Sans"/>
          <w:b/>
        </w:rPr>
        <w:t>, fünf Teilprojekte</w:t>
      </w:r>
      <w:r w:rsidR="003A7F7B" w:rsidRPr="00E8662A">
        <w:rPr>
          <w:rFonts w:ascii="Noto Sans" w:hAnsi="Noto Sans" w:cs="Noto Sans"/>
          <w:b/>
        </w:rPr>
        <w:t xml:space="preserve"> </w:t>
      </w:r>
    </w:p>
    <w:p w14:paraId="5679D377" w14:textId="6BCBCF38" w:rsidR="0019513A" w:rsidRPr="0019513A" w:rsidRDefault="0019513A" w:rsidP="003C7153">
      <w:pPr>
        <w:spacing w:after="60"/>
        <w:jc w:val="both"/>
        <w:rPr>
          <w:rFonts w:ascii="Noto Sans" w:hAnsi="Noto Sans" w:cs="Noto Sans"/>
        </w:rPr>
      </w:pPr>
      <w:r w:rsidRPr="0019513A">
        <w:rPr>
          <w:rFonts w:ascii="Noto Sans" w:hAnsi="Noto Sans" w:cs="Noto Sans"/>
        </w:rPr>
        <w:t>Neben einer verbesserten Kooperation der universitätsinternen und der externen Akteur*innen sowie der Verzahnung der Aktivitäten wurden folgende Entwicklungsfelder in der Lehrerbildung der Universität Erfurt im Prozess der Antragstellung identifiziert:</w:t>
      </w:r>
    </w:p>
    <w:p w14:paraId="1AB26DC0" w14:textId="0CD47A77" w:rsidR="0019513A" w:rsidRPr="0019513A" w:rsidRDefault="0019513A" w:rsidP="003C7153">
      <w:pPr>
        <w:spacing w:after="60"/>
        <w:jc w:val="both"/>
        <w:rPr>
          <w:rFonts w:ascii="Noto Sans" w:hAnsi="Noto Sans" w:cs="Noto Sans"/>
        </w:rPr>
      </w:pPr>
      <w:r w:rsidRPr="0019513A">
        <w:rPr>
          <w:rFonts w:ascii="Noto Sans" w:hAnsi="Noto Sans" w:cs="Noto Sans"/>
        </w:rPr>
        <w:t>(1)</w:t>
      </w:r>
      <w:r w:rsidRPr="0019513A">
        <w:rPr>
          <w:rFonts w:ascii="Noto Sans" w:hAnsi="Noto Sans" w:cs="Noto Sans"/>
        </w:rPr>
        <w:tab/>
        <w:t>Studierende mit Lehramtsoption sollen frühzeitiger und über den gesamten Studienverlauf hinweg professionsbezogen beraten und begleitet werden</w:t>
      </w:r>
      <w:r>
        <w:rPr>
          <w:rFonts w:ascii="Noto Sans" w:hAnsi="Noto Sans" w:cs="Noto Sans"/>
        </w:rPr>
        <w:t xml:space="preserve"> (Teilprojekt Teaching Talent Center; Prof. Dr. Ernst Hany)</w:t>
      </w:r>
      <w:r w:rsidRPr="0019513A">
        <w:rPr>
          <w:rFonts w:ascii="Noto Sans" w:hAnsi="Noto Sans" w:cs="Noto Sans"/>
        </w:rPr>
        <w:t>.</w:t>
      </w:r>
    </w:p>
    <w:p w14:paraId="7E8A29E5" w14:textId="4132793A" w:rsidR="0019513A" w:rsidRPr="0019513A" w:rsidRDefault="0019513A" w:rsidP="003C7153">
      <w:pPr>
        <w:spacing w:after="60"/>
        <w:jc w:val="both"/>
        <w:rPr>
          <w:rFonts w:ascii="Noto Sans" w:hAnsi="Noto Sans" w:cs="Noto Sans"/>
        </w:rPr>
      </w:pPr>
      <w:r w:rsidRPr="0019513A">
        <w:rPr>
          <w:rFonts w:ascii="Noto Sans" w:hAnsi="Noto Sans" w:cs="Noto Sans"/>
        </w:rPr>
        <w:t>(2)</w:t>
      </w:r>
      <w:r w:rsidRPr="0019513A">
        <w:rPr>
          <w:rFonts w:ascii="Noto Sans" w:hAnsi="Noto Sans" w:cs="Noto Sans"/>
        </w:rPr>
        <w:tab/>
        <w:t>Inklusion soll als Querschnittsaufgabe in den Bildungswissenschaften, Fachdidaktiken und langfristig auch in den Fachw</w:t>
      </w:r>
      <w:r>
        <w:rPr>
          <w:rFonts w:ascii="Noto Sans" w:hAnsi="Noto Sans" w:cs="Noto Sans"/>
        </w:rPr>
        <w:t>issenschaften verankert werden (Teilprojekt Kompetenz- und Entwicklungszentrum für Inklusion in der Lehrerbildung; Prof. Dr. Sallat, Prof. Dr. Harald Gold, Prof.</w:t>
      </w:r>
      <w:r w:rsidR="000064EE">
        <w:rPr>
          <w:rFonts w:ascii="Noto Sans" w:hAnsi="Noto Sans" w:cs="Noto Sans"/>
        </w:rPr>
        <w:t>‘i</w:t>
      </w:r>
      <w:r>
        <w:rPr>
          <w:rFonts w:ascii="Noto Sans" w:hAnsi="Noto Sans" w:cs="Noto Sans"/>
        </w:rPr>
        <w:t>n Dr. Susanne Jurkowski).</w:t>
      </w:r>
    </w:p>
    <w:p w14:paraId="25BE2075" w14:textId="48617BCA" w:rsidR="0019513A" w:rsidRPr="0019513A" w:rsidRDefault="0019513A" w:rsidP="003C7153">
      <w:pPr>
        <w:spacing w:after="60"/>
        <w:jc w:val="both"/>
        <w:rPr>
          <w:rFonts w:ascii="Noto Sans" w:hAnsi="Noto Sans" w:cs="Noto Sans"/>
        </w:rPr>
      </w:pPr>
      <w:r w:rsidRPr="0019513A">
        <w:rPr>
          <w:rFonts w:ascii="Noto Sans" w:hAnsi="Noto Sans" w:cs="Noto Sans"/>
        </w:rPr>
        <w:t>(3)</w:t>
      </w:r>
      <w:r w:rsidRPr="0019513A">
        <w:rPr>
          <w:rFonts w:ascii="Noto Sans" w:hAnsi="Noto Sans" w:cs="Noto Sans"/>
        </w:rPr>
        <w:tab/>
        <w:t>Durch interdisziplinäre Lehr-Lern-Arrangements sollen professionelle Lehrkompetenzen zukünftiger Lehrer</w:t>
      </w:r>
      <w:r w:rsidR="004B2BED">
        <w:rPr>
          <w:rFonts w:ascii="Noto Sans" w:hAnsi="Noto Sans" w:cs="Noto Sans"/>
        </w:rPr>
        <w:t>*</w:t>
      </w:r>
      <w:r w:rsidRPr="0019513A">
        <w:rPr>
          <w:rFonts w:ascii="Noto Sans" w:hAnsi="Noto Sans" w:cs="Noto Sans"/>
        </w:rPr>
        <w:t>innen gefördert werden</w:t>
      </w:r>
      <w:r>
        <w:rPr>
          <w:rFonts w:ascii="Noto Sans" w:hAnsi="Noto Sans" w:cs="Noto Sans"/>
        </w:rPr>
        <w:t xml:space="preserve"> (Teilprojekt Hochschullernwerkstatt; Prof.</w:t>
      </w:r>
      <w:r w:rsidR="000064EE">
        <w:rPr>
          <w:rFonts w:ascii="Noto Sans" w:hAnsi="Noto Sans" w:cs="Noto Sans"/>
        </w:rPr>
        <w:t>‘i</w:t>
      </w:r>
      <w:r>
        <w:rPr>
          <w:rFonts w:ascii="Noto Sans" w:hAnsi="Noto Sans" w:cs="Noto Sans"/>
        </w:rPr>
        <w:t>n Dr. Sandra Tänzer und Teilprojekt Methodentraining für effektives Unterrichten; Prof. Dr. Manfred Lüders sowie Prof. Dr. Gerd Mannhaupt)</w:t>
      </w:r>
      <w:r w:rsidRPr="0019513A">
        <w:rPr>
          <w:rFonts w:ascii="Noto Sans" w:hAnsi="Noto Sans" w:cs="Noto Sans"/>
        </w:rPr>
        <w:t>.</w:t>
      </w:r>
    </w:p>
    <w:p w14:paraId="16992598" w14:textId="1FD36827" w:rsidR="0019513A" w:rsidRDefault="0019513A" w:rsidP="00C67A06">
      <w:pPr>
        <w:spacing w:after="0"/>
        <w:jc w:val="both"/>
        <w:rPr>
          <w:rFonts w:ascii="Noto Sans" w:hAnsi="Noto Sans" w:cs="Noto Sans"/>
        </w:rPr>
      </w:pPr>
      <w:r w:rsidRPr="0019513A">
        <w:rPr>
          <w:rFonts w:ascii="Noto Sans" w:hAnsi="Noto Sans" w:cs="Noto Sans"/>
        </w:rPr>
        <w:t>(4)</w:t>
      </w:r>
      <w:r w:rsidRPr="0019513A">
        <w:rPr>
          <w:rFonts w:ascii="Noto Sans" w:hAnsi="Noto Sans" w:cs="Noto Sans"/>
        </w:rPr>
        <w:tab/>
        <w:t>Durch die Gestaltung von Lerngelegenheiten im Modus des Forschenden Lernens sollen Lehramtsstudierende stärker an wissenschaftliches Denken und Arbeiten herangeführt wer</w:t>
      </w:r>
      <w:r>
        <w:rPr>
          <w:rFonts w:ascii="Noto Sans" w:hAnsi="Noto Sans" w:cs="Noto Sans"/>
        </w:rPr>
        <w:t>den (Teilprojekt Forschungslabor MasterMind</w:t>
      </w:r>
      <w:r w:rsidR="004B2BED">
        <w:rPr>
          <w:rFonts w:ascii="Noto Sans" w:hAnsi="Noto Sans" w:cs="Noto Sans"/>
        </w:rPr>
        <w:t>; Prof. Dr. Ernst Hany, Prof.ìn Dr. Bernadette Gold</w:t>
      </w:r>
      <w:r>
        <w:rPr>
          <w:rFonts w:ascii="Noto Sans" w:hAnsi="Noto Sans" w:cs="Noto Sans"/>
        </w:rPr>
        <w:t>)</w:t>
      </w:r>
      <w:r w:rsidR="004B2BED">
        <w:rPr>
          <w:rFonts w:ascii="Noto Sans" w:hAnsi="Noto Sans" w:cs="Noto Sans"/>
        </w:rPr>
        <w:t>.</w:t>
      </w:r>
    </w:p>
    <w:p w14:paraId="7BA31A07" w14:textId="61E65F4D" w:rsidR="0019513A" w:rsidRDefault="0019513A" w:rsidP="00C67A06">
      <w:pPr>
        <w:spacing w:after="0"/>
        <w:jc w:val="both"/>
        <w:rPr>
          <w:rFonts w:ascii="Noto Sans" w:hAnsi="Noto Sans" w:cs="Noto Sans"/>
        </w:rPr>
      </w:pPr>
    </w:p>
    <w:p w14:paraId="5DE2FFFC" w14:textId="5ED6C66E" w:rsidR="005128DE" w:rsidRDefault="005128DE" w:rsidP="003209AD">
      <w:pPr>
        <w:spacing w:after="0"/>
        <w:jc w:val="both"/>
        <w:rPr>
          <w:rFonts w:ascii="Noto Sans" w:hAnsi="Noto Sans" w:cs="Noto Sans"/>
        </w:rPr>
      </w:pPr>
      <w:r w:rsidRPr="005128DE">
        <w:rPr>
          <w:rFonts w:ascii="Noto Sans" w:hAnsi="Noto Sans" w:cs="Noto Sans"/>
        </w:rPr>
        <w:t xml:space="preserve">Ziel des </w:t>
      </w:r>
      <w:r w:rsidRPr="005128DE">
        <w:rPr>
          <w:rFonts w:ascii="Noto Sans" w:hAnsi="Noto Sans" w:cs="Noto Sans"/>
          <w:b/>
        </w:rPr>
        <w:t>Kompetenz- und Entwicklungszentrums für Inklusion</w:t>
      </w:r>
      <w:r w:rsidRPr="005128DE">
        <w:rPr>
          <w:rFonts w:ascii="Noto Sans" w:hAnsi="Noto Sans" w:cs="Noto Sans"/>
        </w:rPr>
        <w:t xml:space="preserve"> war die Sensibilisierung von Lehramtsstudierenden und Dozierenden der Lehramtsstudiengänge für die Heterogenität von Lerngruppen und für inklusionsspezifische Fragestellungen von Lehren und Lernen. Zentrale Aufgabe war es, die Inklusion von Schüler*innen in den gemeinsamen Unterricht aus einer sonderpädagogischen Fachperspektive als Querschnittsthema in die Lehrveranstaltungen der </w:t>
      </w:r>
      <w:r w:rsidRPr="005128DE">
        <w:rPr>
          <w:rFonts w:ascii="Noto Sans" w:hAnsi="Noto Sans" w:cs="Noto Sans"/>
        </w:rPr>
        <w:lastRenderedPageBreak/>
        <w:t xml:space="preserve">Fachwissenschaften/Fachdidaktiken und Bildungswissenschaften aufzunehmen und damit mit weiteren Inhalten des Lehramtsstudiums zu </w:t>
      </w:r>
      <w:r w:rsidR="000064EE">
        <w:rPr>
          <w:rFonts w:ascii="Noto Sans" w:hAnsi="Noto Sans" w:cs="Noto Sans"/>
        </w:rPr>
        <w:t>verknüpfen</w:t>
      </w:r>
      <w:r w:rsidRPr="005128DE">
        <w:rPr>
          <w:rFonts w:ascii="Noto Sans" w:hAnsi="Noto Sans" w:cs="Noto Sans"/>
        </w:rPr>
        <w:t>.</w:t>
      </w:r>
    </w:p>
    <w:p w14:paraId="1DED752D" w14:textId="5F2CB6F0" w:rsidR="003209AD" w:rsidRPr="003209AD" w:rsidRDefault="003209AD" w:rsidP="003209AD">
      <w:pPr>
        <w:spacing w:after="0"/>
        <w:jc w:val="both"/>
        <w:rPr>
          <w:rFonts w:ascii="Noto Sans" w:hAnsi="Noto Sans" w:cs="Noto Sans"/>
          <w:b/>
        </w:rPr>
      </w:pPr>
      <w:r w:rsidRPr="003209AD">
        <w:rPr>
          <w:rFonts w:ascii="Noto Sans" w:hAnsi="Noto Sans" w:cs="Noto Sans"/>
          <w:b/>
        </w:rPr>
        <w:t>Ergebnisse:</w:t>
      </w:r>
    </w:p>
    <w:p w14:paraId="3C8938E6" w14:textId="0C7A61BE" w:rsidR="003209AD" w:rsidRPr="003209AD" w:rsidRDefault="003209AD" w:rsidP="003209AD">
      <w:pPr>
        <w:spacing w:after="0"/>
        <w:jc w:val="both"/>
        <w:rPr>
          <w:rFonts w:ascii="Noto Sans" w:hAnsi="Noto Sans" w:cs="Noto Sans"/>
        </w:rPr>
      </w:pPr>
      <w:r w:rsidRPr="003209AD">
        <w:rPr>
          <w:rFonts w:ascii="Noto Sans" w:hAnsi="Noto Sans" w:cs="Noto Sans"/>
          <w:i/>
        </w:rPr>
        <w:t>Forschung:</w:t>
      </w:r>
      <w:r w:rsidRPr="003209AD">
        <w:rPr>
          <w:rFonts w:ascii="Noto Sans" w:hAnsi="Noto Sans" w:cs="Noto Sans"/>
        </w:rPr>
        <w:t xml:space="preserve"> </w:t>
      </w:r>
      <w:r w:rsidR="00C67A06">
        <w:rPr>
          <w:rFonts w:ascii="Noto Sans" w:hAnsi="Noto Sans" w:cs="Noto Sans"/>
        </w:rPr>
        <w:t xml:space="preserve">Erste Studien erbrachten </w:t>
      </w:r>
      <w:r w:rsidRPr="003209AD">
        <w:rPr>
          <w:rFonts w:ascii="Noto Sans" w:hAnsi="Noto Sans" w:cs="Noto Sans"/>
        </w:rPr>
        <w:t>Erkenntnisse über die Veränderung von Einstellungen gegenüber Inklusion und der Selbstwirksamkeitserwartung in Bezug auf die Gestaltung des gemeinsamen Unterrichts.</w:t>
      </w:r>
    </w:p>
    <w:p w14:paraId="77589490" w14:textId="26C40154" w:rsidR="003209AD" w:rsidRPr="003209AD" w:rsidRDefault="003209AD" w:rsidP="003209AD">
      <w:pPr>
        <w:spacing w:after="60"/>
        <w:jc w:val="both"/>
        <w:rPr>
          <w:rFonts w:ascii="Noto Sans" w:hAnsi="Noto Sans" w:cs="Noto Sans"/>
        </w:rPr>
      </w:pPr>
      <w:r w:rsidRPr="003209AD">
        <w:rPr>
          <w:rFonts w:ascii="Noto Sans" w:hAnsi="Noto Sans" w:cs="Noto Sans"/>
          <w:i/>
        </w:rPr>
        <w:t>Hochschullehre:</w:t>
      </w:r>
      <w:r w:rsidRPr="003209AD">
        <w:rPr>
          <w:rFonts w:ascii="Noto Sans" w:hAnsi="Noto Sans" w:cs="Noto Sans"/>
        </w:rPr>
        <w:t xml:space="preserve"> </w:t>
      </w:r>
      <w:r w:rsidR="00C67A06">
        <w:rPr>
          <w:rFonts w:ascii="Noto Sans" w:hAnsi="Noto Sans" w:cs="Noto Sans"/>
        </w:rPr>
        <w:t xml:space="preserve">Etablierung des </w:t>
      </w:r>
      <w:r w:rsidRPr="003209AD">
        <w:rPr>
          <w:rFonts w:ascii="Noto Sans" w:hAnsi="Noto Sans" w:cs="Noto Sans"/>
        </w:rPr>
        <w:t>Team-Planning</w:t>
      </w:r>
      <w:r w:rsidR="00C67A06">
        <w:rPr>
          <w:rFonts w:ascii="Noto Sans" w:hAnsi="Noto Sans" w:cs="Noto Sans"/>
        </w:rPr>
        <w:t>s</w:t>
      </w:r>
      <w:r w:rsidRPr="003209AD">
        <w:rPr>
          <w:rFonts w:ascii="Noto Sans" w:hAnsi="Noto Sans" w:cs="Noto Sans"/>
        </w:rPr>
        <w:t xml:space="preserve"> und Team-Teaching</w:t>
      </w:r>
      <w:r w:rsidR="00C67A06">
        <w:rPr>
          <w:rFonts w:ascii="Noto Sans" w:hAnsi="Noto Sans" w:cs="Noto Sans"/>
        </w:rPr>
        <w:t>s</w:t>
      </w:r>
      <w:r w:rsidRPr="003209AD">
        <w:rPr>
          <w:rFonts w:ascii="Noto Sans" w:hAnsi="Noto Sans" w:cs="Noto Sans"/>
        </w:rPr>
        <w:t xml:space="preserve"> und Videobasierte</w:t>
      </w:r>
      <w:r w:rsidR="00C67A06">
        <w:rPr>
          <w:rFonts w:ascii="Noto Sans" w:hAnsi="Noto Sans" w:cs="Noto Sans"/>
        </w:rPr>
        <w:t>r</w:t>
      </w:r>
      <w:r w:rsidRPr="003209AD">
        <w:rPr>
          <w:rFonts w:ascii="Noto Sans" w:hAnsi="Noto Sans" w:cs="Noto Sans"/>
        </w:rPr>
        <w:t xml:space="preserve"> Lerneinheiten, in deren Zusammenhang methodisch-didaktische Konzepte zur Vermittlung inklusionsspezifischer Fragestellungen entwickelt und anhand interdisziplinärer Lerninhalte erprobt wurden.</w:t>
      </w:r>
    </w:p>
    <w:p w14:paraId="517308F3" w14:textId="610CE0E0" w:rsidR="003209AD" w:rsidRDefault="003209AD" w:rsidP="003209AD">
      <w:pPr>
        <w:spacing w:after="60"/>
        <w:jc w:val="both"/>
        <w:rPr>
          <w:rFonts w:ascii="Noto Sans" w:hAnsi="Noto Sans" w:cs="Noto Sans"/>
        </w:rPr>
      </w:pPr>
      <w:r w:rsidRPr="003209AD">
        <w:rPr>
          <w:rFonts w:ascii="Noto Sans" w:hAnsi="Noto Sans" w:cs="Noto Sans"/>
          <w:i/>
        </w:rPr>
        <w:t>Strukturentwicklung:</w:t>
      </w:r>
      <w:r w:rsidRPr="003209AD">
        <w:rPr>
          <w:rFonts w:ascii="Noto Sans" w:hAnsi="Noto Sans" w:cs="Noto Sans"/>
        </w:rPr>
        <w:t xml:space="preserve"> </w:t>
      </w:r>
      <w:r w:rsidR="00C67A06">
        <w:rPr>
          <w:rFonts w:ascii="Noto Sans" w:hAnsi="Noto Sans" w:cs="Noto Sans"/>
        </w:rPr>
        <w:t>D</w:t>
      </w:r>
      <w:r w:rsidRPr="003209AD">
        <w:rPr>
          <w:rFonts w:ascii="Noto Sans" w:hAnsi="Noto Sans" w:cs="Noto Sans"/>
        </w:rPr>
        <w:t>ie querschnittlich verankerte und mit den Fachdidaktiken, Fachwissenschaften sowie den Bildungswissenschaften inhaltlich verknüpfte Bearbeitung des Themas Inklusion, die in die Curricula der lehramtsbezogenen Studiengänge aufgenommen wird.</w:t>
      </w:r>
    </w:p>
    <w:p w14:paraId="72FC4B2E" w14:textId="022EBA45" w:rsidR="003209AD" w:rsidRDefault="003C7153" w:rsidP="003209AD">
      <w:pPr>
        <w:spacing w:after="0"/>
        <w:jc w:val="both"/>
        <w:rPr>
          <w:rFonts w:ascii="Noto Sans" w:hAnsi="Noto Sans" w:cs="Noto Sans"/>
        </w:rPr>
      </w:pPr>
      <w:r w:rsidRPr="00F5652D">
        <w:rPr>
          <w:rFonts w:ascii="Noto Sans" w:hAnsi="Noto Sans" w:cs="Noto Sans"/>
        </w:rPr>
        <w:t xml:space="preserve">Studierende mit Lehramtsoption sollen im </w:t>
      </w:r>
      <w:r w:rsidRPr="00F5652D">
        <w:rPr>
          <w:rFonts w:ascii="Noto Sans" w:hAnsi="Noto Sans" w:cs="Noto Sans"/>
          <w:b/>
        </w:rPr>
        <w:t>Teilprojekt Teaching Talent Center</w:t>
      </w:r>
      <w:r w:rsidRPr="00F5652D">
        <w:rPr>
          <w:rFonts w:ascii="Noto Sans" w:hAnsi="Noto Sans" w:cs="Noto Sans"/>
        </w:rPr>
        <w:t xml:space="preserve"> frühzeitiger und über den gesamten Studienverlauf hinweg professionsbezogen beraten und begleitet werden. </w:t>
      </w:r>
      <w:r w:rsidR="00C67A06">
        <w:rPr>
          <w:rFonts w:ascii="Noto Sans" w:hAnsi="Noto Sans" w:cs="Noto Sans"/>
        </w:rPr>
        <w:t>Diese sollen dazu beitragen</w:t>
      </w:r>
      <w:r w:rsidRPr="00F5652D">
        <w:rPr>
          <w:rFonts w:ascii="Noto Sans" w:hAnsi="Noto Sans" w:cs="Noto Sans"/>
        </w:rPr>
        <w:t>, dass sich die Studierenden mit ihrer beruflichen Identität auseinandersetzen und diese nötigenfalls infrage stellen oder bestenfalls sichern und ausbauen.</w:t>
      </w:r>
    </w:p>
    <w:p w14:paraId="61F8987C" w14:textId="7429645D" w:rsidR="005128DE" w:rsidRPr="00C67A06" w:rsidRDefault="005128DE" w:rsidP="003209AD">
      <w:pPr>
        <w:spacing w:after="0"/>
        <w:jc w:val="both"/>
        <w:rPr>
          <w:rFonts w:ascii="Noto Sans" w:hAnsi="Noto Sans" w:cs="Noto Sans"/>
          <w:b/>
        </w:rPr>
      </w:pPr>
      <w:r w:rsidRPr="00C67A06">
        <w:rPr>
          <w:rFonts w:ascii="Noto Sans" w:hAnsi="Noto Sans" w:cs="Noto Sans"/>
          <w:b/>
        </w:rPr>
        <w:t>Ergebnisse:</w:t>
      </w:r>
    </w:p>
    <w:p w14:paraId="7BFE7B95" w14:textId="70873FD3" w:rsidR="005128DE" w:rsidRPr="005128DE" w:rsidRDefault="005128DE" w:rsidP="003209AD">
      <w:pPr>
        <w:spacing w:after="0"/>
        <w:jc w:val="both"/>
        <w:rPr>
          <w:rFonts w:ascii="Noto Sans" w:hAnsi="Noto Sans" w:cs="Noto Sans"/>
        </w:rPr>
      </w:pPr>
      <w:r w:rsidRPr="005128DE">
        <w:rPr>
          <w:rFonts w:ascii="Noto Sans" w:hAnsi="Noto Sans" w:cs="Noto Sans"/>
          <w:i/>
        </w:rPr>
        <w:t>Forschung:</w:t>
      </w:r>
      <w:r w:rsidRPr="005128DE">
        <w:rPr>
          <w:rFonts w:ascii="Noto Sans" w:hAnsi="Noto Sans" w:cs="Noto Sans"/>
        </w:rPr>
        <w:t xml:space="preserve"> </w:t>
      </w:r>
      <w:r w:rsidR="00C67A06">
        <w:rPr>
          <w:rFonts w:ascii="Noto Sans" w:hAnsi="Noto Sans" w:cs="Noto Sans"/>
        </w:rPr>
        <w:t xml:space="preserve">Generiert wurden </w:t>
      </w:r>
      <w:r w:rsidR="000064EE">
        <w:rPr>
          <w:rFonts w:ascii="Noto Sans" w:hAnsi="Noto Sans" w:cs="Noto Sans"/>
        </w:rPr>
        <w:t>t</w:t>
      </w:r>
      <w:r w:rsidRPr="005128DE">
        <w:rPr>
          <w:rFonts w:ascii="Noto Sans" w:hAnsi="Noto Sans" w:cs="Noto Sans"/>
        </w:rPr>
        <w:t>heoretisch-methodische Erkenntnisse zur Bedeutung der Persönlichkeit für den Lehrberuf und die Bewältigung des Lehramtsstudiums</w:t>
      </w:r>
      <w:r w:rsidR="00C67A06">
        <w:rPr>
          <w:rFonts w:ascii="Noto Sans" w:hAnsi="Noto Sans" w:cs="Noto Sans"/>
        </w:rPr>
        <w:t>.</w:t>
      </w:r>
    </w:p>
    <w:p w14:paraId="6B60E782" w14:textId="0FA88801" w:rsidR="005128DE" w:rsidRPr="005128DE" w:rsidRDefault="005128DE" w:rsidP="00DA4E22">
      <w:pPr>
        <w:spacing w:after="0"/>
        <w:jc w:val="both"/>
        <w:rPr>
          <w:rFonts w:ascii="Noto Sans" w:hAnsi="Noto Sans" w:cs="Noto Sans"/>
        </w:rPr>
      </w:pPr>
      <w:r w:rsidRPr="005128DE">
        <w:rPr>
          <w:rFonts w:ascii="Noto Sans" w:hAnsi="Noto Sans" w:cs="Noto Sans"/>
          <w:i/>
        </w:rPr>
        <w:t>Hochschullehre:</w:t>
      </w:r>
      <w:r>
        <w:rPr>
          <w:rFonts w:ascii="Noto Sans" w:hAnsi="Noto Sans" w:cs="Noto Sans"/>
        </w:rPr>
        <w:t xml:space="preserve"> </w:t>
      </w:r>
      <w:r w:rsidRPr="005128DE">
        <w:rPr>
          <w:rFonts w:ascii="Noto Sans" w:hAnsi="Noto Sans" w:cs="Noto Sans"/>
        </w:rPr>
        <w:t>Messinstrumente und Trai</w:t>
      </w:r>
      <w:r>
        <w:rPr>
          <w:rFonts w:ascii="Noto Sans" w:hAnsi="Noto Sans" w:cs="Noto Sans"/>
        </w:rPr>
        <w:t>ningsbausteine für die Erfas</w:t>
      </w:r>
      <w:r w:rsidRPr="005128DE">
        <w:rPr>
          <w:rFonts w:ascii="Noto Sans" w:hAnsi="Noto Sans" w:cs="Noto Sans"/>
        </w:rPr>
        <w:t>sung und Verstärkung personaler Kompetenzen</w:t>
      </w:r>
      <w:r>
        <w:rPr>
          <w:rFonts w:ascii="Noto Sans" w:hAnsi="Noto Sans" w:cs="Noto Sans"/>
        </w:rPr>
        <w:t xml:space="preserve"> wurden adaptiert, neu entwickelt, erprobt und evaluiert.</w:t>
      </w:r>
    </w:p>
    <w:p w14:paraId="56ACA9B2" w14:textId="61D25ED2" w:rsidR="005128DE" w:rsidRDefault="005128DE" w:rsidP="00DA4E22">
      <w:pPr>
        <w:spacing w:after="0"/>
        <w:jc w:val="both"/>
        <w:rPr>
          <w:rFonts w:ascii="Noto Sans" w:hAnsi="Noto Sans" w:cs="Noto Sans"/>
        </w:rPr>
      </w:pPr>
      <w:r w:rsidRPr="005128DE">
        <w:rPr>
          <w:rFonts w:ascii="Noto Sans" w:hAnsi="Noto Sans" w:cs="Noto Sans"/>
          <w:i/>
        </w:rPr>
        <w:t>Strukturentwicklung:</w:t>
      </w:r>
      <w:r w:rsidRPr="005128DE">
        <w:rPr>
          <w:rFonts w:ascii="Noto Sans" w:hAnsi="Noto Sans" w:cs="Noto Sans"/>
        </w:rPr>
        <w:t xml:space="preserve"> </w:t>
      </w:r>
      <w:r>
        <w:rPr>
          <w:rFonts w:ascii="Noto Sans" w:hAnsi="Noto Sans" w:cs="Noto Sans"/>
        </w:rPr>
        <w:t>Es wurden n</w:t>
      </w:r>
      <w:r w:rsidRPr="005128DE">
        <w:rPr>
          <w:rFonts w:ascii="Noto Sans" w:hAnsi="Noto Sans" w:cs="Noto Sans"/>
        </w:rPr>
        <w:t xml:space="preserve">eue Lehrformate zur Persönlichkeitsentwicklung </w:t>
      </w:r>
      <w:r>
        <w:rPr>
          <w:rFonts w:ascii="Noto Sans" w:hAnsi="Noto Sans" w:cs="Noto Sans"/>
        </w:rPr>
        <w:t xml:space="preserve">entwickelt und konsolidiert </w:t>
      </w:r>
      <w:r w:rsidRPr="005128DE">
        <w:rPr>
          <w:rFonts w:ascii="Noto Sans" w:hAnsi="Noto Sans" w:cs="Noto Sans"/>
        </w:rPr>
        <w:t>und in die bestehenden Studiengangsstrukturen für die Lehrerbildung</w:t>
      </w:r>
      <w:r>
        <w:rPr>
          <w:rFonts w:ascii="Noto Sans" w:hAnsi="Noto Sans" w:cs="Noto Sans"/>
        </w:rPr>
        <w:t xml:space="preserve"> eingebettet</w:t>
      </w:r>
      <w:r w:rsidR="00DA4E22">
        <w:rPr>
          <w:rFonts w:ascii="Noto Sans" w:hAnsi="Noto Sans" w:cs="Noto Sans"/>
        </w:rPr>
        <w:t xml:space="preserve">, </w:t>
      </w:r>
      <w:r w:rsidR="00DA4E22" w:rsidRPr="00DA4E22">
        <w:rPr>
          <w:rFonts w:ascii="Noto Sans" w:hAnsi="Noto Sans" w:cs="Noto Sans"/>
        </w:rPr>
        <w:t>konkret in das als Zugangsvoraussetzung für die Master of Education-Studiengänge verpflichtende Modul „Schulpraktische Studien“</w:t>
      </w:r>
      <w:r w:rsidR="00DA4E22">
        <w:rPr>
          <w:rFonts w:ascii="Noto Sans" w:hAnsi="Noto Sans" w:cs="Noto Sans"/>
        </w:rPr>
        <w:t>.</w:t>
      </w:r>
    </w:p>
    <w:p w14:paraId="5E8C841D" w14:textId="5299C98A" w:rsidR="00DA4E22" w:rsidRDefault="00DA4E22" w:rsidP="00DA4E22">
      <w:pPr>
        <w:spacing w:after="0"/>
        <w:jc w:val="both"/>
        <w:rPr>
          <w:rFonts w:ascii="Noto Sans" w:hAnsi="Noto Sans" w:cs="Noto Sans"/>
        </w:rPr>
      </w:pPr>
    </w:p>
    <w:p w14:paraId="70D5992F" w14:textId="0A8B0DFA" w:rsidR="00DA4E22" w:rsidRDefault="00DA4E22" w:rsidP="00DA4E22">
      <w:pPr>
        <w:spacing w:after="0"/>
        <w:jc w:val="both"/>
        <w:rPr>
          <w:rFonts w:ascii="Noto Sans" w:hAnsi="Noto Sans" w:cs="Noto Sans"/>
        </w:rPr>
      </w:pPr>
      <w:r w:rsidRPr="00DA4E22">
        <w:rPr>
          <w:rFonts w:ascii="Noto Sans" w:hAnsi="Noto Sans" w:cs="Noto Sans"/>
        </w:rPr>
        <w:lastRenderedPageBreak/>
        <w:t xml:space="preserve">Die zentrale Ziel- und Aufgabenstellung des </w:t>
      </w:r>
      <w:r w:rsidRPr="00DA4E22">
        <w:rPr>
          <w:rFonts w:ascii="Noto Sans" w:hAnsi="Noto Sans" w:cs="Noto Sans"/>
          <w:b/>
        </w:rPr>
        <w:t>Teilprojektes „Forschungslabor MasterMind“</w:t>
      </w:r>
      <w:r w:rsidRPr="00DA4E22">
        <w:rPr>
          <w:rFonts w:ascii="Noto Sans" w:hAnsi="Noto Sans" w:cs="Noto Sans"/>
        </w:rPr>
        <w:t xml:space="preserve"> ist die Förderung von Forschungskompetenz durch die Entwicklung von Lerngelegenheiten und Unterstützungsformaten insbesondere im Rahmen der wissenschaftlichen Abschlussarbeiten.</w:t>
      </w:r>
    </w:p>
    <w:p w14:paraId="13A3E9BE" w14:textId="4A21270D" w:rsidR="00DA4E22" w:rsidRPr="00C67A06" w:rsidRDefault="00DA4E22" w:rsidP="00DA4E22">
      <w:pPr>
        <w:spacing w:after="0"/>
        <w:jc w:val="both"/>
        <w:rPr>
          <w:rFonts w:ascii="Noto Sans" w:hAnsi="Noto Sans" w:cs="Noto Sans"/>
          <w:b/>
        </w:rPr>
      </w:pPr>
      <w:r w:rsidRPr="00C67A06">
        <w:rPr>
          <w:rFonts w:ascii="Noto Sans" w:hAnsi="Noto Sans" w:cs="Noto Sans"/>
          <w:b/>
        </w:rPr>
        <w:t>Ergebnisse:</w:t>
      </w:r>
    </w:p>
    <w:p w14:paraId="26A543EF" w14:textId="77777777" w:rsidR="00DA4E22" w:rsidRPr="00DA4E22" w:rsidRDefault="00DA4E22" w:rsidP="00DA4E22">
      <w:pPr>
        <w:spacing w:after="0"/>
        <w:jc w:val="both"/>
        <w:rPr>
          <w:rFonts w:ascii="Noto Sans" w:hAnsi="Noto Sans" w:cs="Noto Sans"/>
        </w:rPr>
      </w:pPr>
      <w:r w:rsidRPr="00DA4E22">
        <w:rPr>
          <w:rFonts w:ascii="Noto Sans" w:hAnsi="Noto Sans" w:cs="Noto Sans"/>
          <w:i/>
        </w:rPr>
        <w:t>Forschung:</w:t>
      </w:r>
      <w:r>
        <w:rPr>
          <w:rFonts w:ascii="Noto Sans" w:hAnsi="Noto Sans" w:cs="Noto Sans"/>
        </w:rPr>
        <w:t xml:space="preserve"> </w:t>
      </w:r>
      <w:r w:rsidRPr="00DA4E22">
        <w:rPr>
          <w:rFonts w:ascii="Noto Sans" w:hAnsi="Noto Sans" w:cs="Noto Sans"/>
        </w:rPr>
        <w:t>Es wurden empirische Befunde zur Wirkung von Forschungsorientierung in der Lehrerbildung auf kognitive und affektiv-motivationale Dimensionen von Forschungskompetenz vorgelegt.</w:t>
      </w:r>
    </w:p>
    <w:p w14:paraId="74E3F250" w14:textId="4F7635B3" w:rsidR="00DA4E22" w:rsidRDefault="00DA4E22" w:rsidP="00DA4E22">
      <w:pPr>
        <w:spacing w:after="0"/>
        <w:jc w:val="both"/>
        <w:rPr>
          <w:rFonts w:ascii="Noto Sans" w:hAnsi="Noto Sans" w:cs="Noto Sans"/>
        </w:rPr>
      </w:pPr>
      <w:r w:rsidRPr="000E39C0">
        <w:rPr>
          <w:rFonts w:ascii="Noto Sans" w:hAnsi="Noto Sans" w:cs="Noto Sans"/>
          <w:i/>
        </w:rPr>
        <w:t xml:space="preserve">Hochschullehre: </w:t>
      </w:r>
      <w:r w:rsidRPr="00DA4E22">
        <w:rPr>
          <w:rFonts w:ascii="Noto Sans" w:hAnsi="Noto Sans" w:cs="Noto Sans"/>
        </w:rPr>
        <w:t>Es wurden Seminare zum gemeinsamen Forschenden Lernen mit Thüringer Schulen und zur Forschungsorientierung im Praktikum entwickelt und implementiert. Weiterhin wurden Seminareinheiten zum wissenschaftlichen und insbesondere empirischen Arbeiten für verschiedene Abschlussarbeitsseminare der Fachdidaktiken kooperativ entwickelt (Sachunterricht, Mathematikdidaktik, Englischdidaktik)</w:t>
      </w:r>
      <w:r w:rsidR="000064EE">
        <w:rPr>
          <w:rFonts w:ascii="Noto Sans" w:hAnsi="Noto Sans" w:cs="Noto Sans"/>
        </w:rPr>
        <w:t>. Diese</w:t>
      </w:r>
      <w:r w:rsidRPr="00DA4E22">
        <w:rPr>
          <w:rFonts w:ascii="Noto Sans" w:hAnsi="Noto Sans" w:cs="Noto Sans"/>
        </w:rPr>
        <w:t xml:space="preserve"> werden inzwischen von den Fachdidaktiken größtenteils selbstständig weitergeführt.</w:t>
      </w:r>
    </w:p>
    <w:p w14:paraId="59702E18" w14:textId="77777777" w:rsidR="000E39C0" w:rsidRDefault="00DA4E22" w:rsidP="000E39C0">
      <w:pPr>
        <w:spacing w:after="0"/>
        <w:jc w:val="both"/>
        <w:rPr>
          <w:rFonts w:ascii="Noto Sans" w:hAnsi="Noto Sans" w:cs="Noto Sans"/>
        </w:rPr>
      </w:pPr>
      <w:r w:rsidRPr="000E39C0">
        <w:rPr>
          <w:rFonts w:ascii="Noto Sans" w:hAnsi="Noto Sans" w:cs="Noto Sans"/>
          <w:i/>
        </w:rPr>
        <w:t>Strukturentwicklung:</w:t>
      </w:r>
      <w:r>
        <w:rPr>
          <w:rFonts w:ascii="Noto Sans" w:hAnsi="Noto Sans" w:cs="Noto Sans"/>
        </w:rPr>
        <w:t xml:space="preserve"> </w:t>
      </w:r>
      <w:r w:rsidRPr="00DA4E22">
        <w:rPr>
          <w:rFonts w:ascii="Noto Sans" w:hAnsi="Noto Sans" w:cs="Noto Sans"/>
        </w:rPr>
        <w:t>Im Teilprojekt wurde eine Forschungswerkstatt eingerichtet, in der eine Methodensprechstunde fest implementiert wurde und weitere Angebote für Studierende in der Masterarbeitsphase zur Verfügung gestellt werden.</w:t>
      </w:r>
    </w:p>
    <w:p w14:paraId="2BFD08F8" w14:textId="77777777" w:rsidR="000E39C0" w:rsidRDefault="000E39C0" w:rsidP="000E39C0">
      <w:pPr>
        <w:spacing w:after="0"/>
        <w:jc w:val="both"/>
        <w:rPr>
          <w:rFonts w:ascii="Noto Sans" w:hAnsi="Noto Sans" w:cs="Noto Sans"/>
        </w:rPr>
      </w:pPr>
    </w:p>
    <w:p w14:paraId="4FD205B1" w14:textId="5525F38B" w:rsidR="003C7153" w:rsidRPr="00F5652D" w:rsidRDefault="003C7153" w:rsidP="000E39C0">
      <w:pPr>
        <w:spacing w:after="0"/>
        <w:jc w:val="both"/>
        <w:rPr>
          <w:rFonts w:ascii="Noto Sans" w:hAnsi="Noto Sans" w:cs="Noto Sans"/>
        </w:rPr>
      </w:pPr>
      <w:r w:rsidRPr="00F5652D">
        <w:rPr>
          <w:rFonts w:ascii="Noto Sans" w:hAnsi="Noto Sans" w:cs="Noto Sans"/>
        </w:rPr>
        <w:t>Durch interdisziplinäre Lehr-Lern-Arrangements soll</w:t>
      </w:r>
      <w:r>
        <w:rPr>
          <w:rFonts w:ascii="Noto Sans" w:hAnsi="Noto Sans" w:cs="Noto Sans"/>
        </w:rPr>
        <w:t xml:space="preserve"> die</w:t>
      </w:r>
      <w:r w:rsidRPr="00F5652D">
        <w:rPr>
          <w:rFonts w:ascii="Noto Sans" w:hAnsi="Noto Sans" w:cs="Noto Sans"/>
        </w:rPr>
        <w:t xml:space="preserve"> professionelle </w:t>
      </w:r>
      <w:r>
        <w:rPr>
          <w:rFonts w:ascii="Noto Sans" w:hAnsi="Noto Sans" w:cs="Noto Sans"/>
        </w:rPr>
        <w:t xml:space="preserve">pädagogische Handlungskompetenz </w:t>
      </w:r>
      <w:r w:rsidRPr="00F5652D">
        <w:rPr>
          <w:rFonts w:ascii="Noto Sans" w:hAnsi="Noto Sans" w:cs="Noto Sans"/>
        </w:rPr>
        <w:t>zukünftiger Lehrer</w:t>
      </w:r>
      <w:r>
        <w:rPr>
          <w:rFonts w:ascii="Noto Sans" w:hAnsi="Noto Sans" w:cs="Noto Sans"/>
        </w:rPr>
        <w:t>*</w:t>
      </w:r>
      <w:r w:rsidRPr="00F5652D">
        <w:rPr>
          <w:rFonts w:ascii="Noto Sans" w:hAnsi="Noto Sans" w:cs="Noto Sans"/>
        </w:rPr>
        <w:t xml:space="preserve">innen gefördert werden. Die Teilprojekte </w:t>
      </w:r>
      <w:r w:rsidRPr="00F5652D">
        <w:rPr>
          <w:rFonts w:ascii="Noto Sans" w:hAnsi="Noto Sans" w:cs="Noto Sans"/>
          <w:b/>
        </w:rPr>
        <w:t xml:space="preserve">Hochschullernwerkstatt </w:t>
      </w:r>
      <w:r w:rsidRPr="00F5652D">
        <w:rPr>
          <w:rFonts w:ascii="Noto Sans" w:hAnsi="Noto Sans" w:cs="Noto Sans"/>
        </w:rPr>
        <w:t xml:space="preserve">und </w:t>
      </w:r>
      <w:r w:rsidRPr="00F5652D">
        <w:rPr>
          <w:rFonts w:ascii="Noto Sans" w:hAnsi="Noto Sans" w:cs="Noto Sans"/>
          <w:b/>
        </w:rPr>
        <w:t>Methodentraining für effektives Unterrichten</w:t>
      </w:r>
      <w:r w:rsidRPr="00F5652D">
        <w:rPr>
          <w:rFonts w:ascii="Noto Sans" w:hAnsi="Noto Sans" w:cs="Noto Sans"/>
        </w:rPr>
        <w:t xml:space="preserve"> entwickeln hierzu nachhaltige Ansätze.</w:t>
      </w:r>
    </w:p>
    <w:p w14:paraId="4731284C" w14:textId="60E2E92F" w:rsidR="003C7153" w:rsidRDefault="003C7153" w:rsidP="003209AD">
      <w:pPr>
        <w:spacing w:after="0"/>
        <w:jc w:val="both"/>
        <w:rPr>
          <w:rFonts w:ascii="Noto Sans" w:hAnsi="Noto Sans" w:cs="Noto Sans"/>
        </w:rPr>
      </w:pPr>
      <w:r w:rsidRPr="00F5652D">
        <w:rPr>
          <w:rFonts w:ascii="Noto Sans" w:hAnsi="Noto Sans" w:cs="Noto Sans"/>
        </w:rPr>
        <w:t xml:space="preserve">Das </w:t>
      </w:r>
      <w:r w:rsidRPr="00F5652D">
        <w:rPr>
          <w:rFonts w:ascii="Noto Sans" w:hAnsi="Noto Sans" w:cs="Noto Sans"/>
          <w:b/>
        </w:rPr>
        <w:t>Teilprojekt Hochschullernwerkstatt an der Universität Erfurt</w:t>
      </w:r>
      <w:r w:rsidRPr="00F5652D">
        <w:rPr>
          <w:rFonts w:ascii="Noto Sans" w:hAnsi="Noto Sans" w:cs="Noto Sans"/>
        </w:rPr>
        <w:t xml:space="preserve"> ist mit dem Ziel angetreten, in einem eng verzahnten Prozess von Erprobung und Optimierung im Kontext formative</w:t>
      </w:r>
      <w:r w:rsidR="00C67A06">
        <w:rPr>
          <w:rFonts w:ascii="Noto Sans" w:hAnsi="Noto Sans" w:cs="Noto Sans"/>
        </w:rPr>
        <w:t>r und summativer Evaluation innovative Lehr- und Lernformate der Werkstattarbeit</w:t>
      </w:r>
      <w:r w:rsidRPr="00F5652D">
        <w:rPr>
          <w:rFonts w:ascii="Noto Sans" w:hAnsi="Noto Sans" w:cs="Noto Sans"/>
        </w:rPr>
        <w:t xml:space="preserve"> zu einem fest verankerten Strukturelement in der Ausbildung der Lehramtsstudierenden der Universität Erfurt zu machen und ihre Wirkungen auf deren Professionalisierung </w:t>
      </w:r>
      <w:r w:rsidR="008D4A62">
        <w:rPr>
          <w:rFonts w:ascii="Noto Sans" w:hAnsi="Noto Sans" w:cs="Noto Sans"/>
        </w:rPr>
        <w:t xml:space="preserve">in der 1. Phase der Lehrerbildung </w:t>
      </w:r>
      <w:r w:rsidRPr="00F5652D">
        <w:rPr>
          <w:rFonts w:ascii="Noto Sans" w:hAnsi="Noto Sans" w:cs="Noto Sans"/>
        </w:rPr>
        <w:t xml:space="preserve">empirisch zu ermitteln. </w:t>
      </w:r>
    </w:p>
    <w:p w14:paraId="37F0E0A4" w14:textId="77777777" w:rsidR="003C7153" w:rsidRPr="00C67A06" w:rsidRDefault="003C7153" w:rsidP="003209AD">
      <w:pPr>
        <w:spacing w:after="0"/>
        <w:jc w:val="both"/>
        <w:rPr>
          <w:rFonts w:ascii="Noto Sans" w:hAnsi="Noto Sans" w:cs="Noto Sans"/>
          <w:b/>
        </w:rPr>
      </w:pPr>
      <w:r w:rsidRPr="00C67A06">
        <w:rPr>
          <w:rFonts w:ascii="Noto Sans" w:hAnsi="Noto Sans" w:cs="Noto Sans"/>
          <w:b/>
        </w:rPr>
        <w:t>Ergebnisse:</w:t>
      </w:r>
    </w:p>
    <w:p w14:paraId="7098CFD4" w14:textId="1223F766" w:rsidR="003C7153" w:rsidRPr="003C7153" w:rsidRDefault="003C7153" w:rsidP="00DA4E22">
      <w:pPr>
        <w:spacing w:after="0"/>
        <w:jc w:val="both"/>
        <w:rPr>
          <w:rFonts w:ascii="Noto Sans" w:hAnsi="Noto Sans" w:cs="Noto Sans"/>
        </w:rPr>
      </w:pPr>
      <w:r w:rsidRPr="005128DE">
        <w:rPr>
          <w:rFonts w:ascii="Noto Sans" w:hAnsi="Noto Sans" w:cs="Noto Sans"/>
          <w:i/>
        </w:rPr>
        <w:lastRenderedPageBreak/>
        <w:t>Forschung</w:t>
      </w:r>
      <w:r w:rsidR="005128DE" w:rsidRPr="005128DE">
        <w:rPr>
          <w:rFonts w:ascii="Noto Sans" w:hAnsi="Noto Sans" w:cs="Noto Sans"/>
          <w:i/>
        </w:rPr>
        <w:t>:</w:t>
      </w:r>
      <w:r w:rsidR="005128DE">
        <w:rPr>
          <w:rFonts w:ascii="Noto Sans" w:hAnsi="Noto Sans" w:cs="Noto Sans"/>
        </w:rPr>
        <w:t xml:space="preserve"> </w:t>
      </w:r>
      <w:r w:rsidRPr="003C7153">
        <w:rPr>
          <w:rFonts w:ascii="Noto Sans" w:hAnsi="Noto Sans" w:cs="Noto Sans"/>
        </w:rPr>
        <w:t>Es wurden erste empirische Befunde zur Wirkung von Werkstattar</w:t>
      </w:r>
      <w:r w:rsidR="005128DE">
        <w:rPr>
          <w:rFonts w:ascii="Noto Sans" w:hAnsi="Noto Sans" w:cs="Noto Sans"/>
        </w:rPr>
        <w:t>beit auf die professionellen pä</w:t>
      </w:r>
      <w:r w:rsidRPr="003C7153">
        <w:rPr>
          <w:rFonts w:ascii="Noto Sans" w:hAnsi="Noto Sans" w:cs="Noto Sans"/>
        </w:rPr>
        <w:t xml:space="preserve">dagogischen Handlungskompetenzen und die Selbstwirksamkeitsüberzeugungen von Lehramtsstudierenden </w:t>
      </w:r>
      <w:r w:rsidR="000064EE">
        <w:rPr>
          <w:rFonts w:ascii="Noto Sans" w:hAnsi="Noto Sans" w:cs="Noto Sans"/>
        </w:rPr>
        <w:t>ermittelt</w:t>
      </w:r>
      <w:r w:rsidRPr="003C7153">
        <w:rPr>
          <w:rFonts w:ascii="Noto Sans" w:hAnsi="Noto Sans" w:cs="Noto Sans"/>
        </w:rPr>
        <w:t>.</w:t>
      </w:r>
    </w:p>
    <w:p w14:paraId="459E798B" w14:textId="631004A6" w:rsidR="003C7153" w:rsidRPr="003C7153" w:rsidRDefault="005128DE" w:rsidP="00DA4E22">
      <w:pPr>
        <w:spacing w:after="0"/>
        <w:jc w:val="both"/>
        <w:rPr>
          <w:rFonts w:ascii="Noto Sans" w:hAnsi="Noto Sans" w:cs="Noto Sans"/>
        </w:rPr>
      </w:pPr>
      <w:r w:rsidRPr="005128DE">
        <w:rPr>
          <w:rFonts w:ascii="Noto Sans" w:hAnsi="Noto Sans" w:cs="Noto Sans"/>
          <w:i/>
        </w:rPr>
        <w:t>Hochschull</w:t>
      </w:r>
      <w:r w:rsidR="003C7153" w:rsidRPr="005128DE">
        <w:rPr>
          <w:rFonts w:ascii="Noto Sans" w:hAnsi="Noto Sans" w:cs="Noto Sans"/>
          <w:i/>
        </w:rPr>
        <w:t>ehre</w:t>
      </w:r>
      <w:r w:rsidRPr="005128DE">
        <w:rPr>
          <w:rFonts w:ascii="Noto Sans" w:hAnsi="Noto Sans" w:cs="Noto Sans"/>
          <w:i/>
        </w:rPr>
        <w:t>:</w:t>
      </w:r>
      <w:r>
        <w:rPr>
          <w:rFonts w:ascii="Noto Sans" w:hAnsi="Noto Sans" w:cs="Noto Sans"/>
        </w:rPr>
        <w:t xml:space="preserve"> </w:t>
      </w:r>
      <w:r w:rsidR="003C7153" w:rsidRPr="003C7153">
        <w:rPr>
          <w:rFonts w:ascii="Noto Sans" w:hAnsi="Noto Sans" w:cs="Noto Sans"/>
        </w:rPr>
        <w:t>Es wurden vielfältige Werkstattformate in der Ausbildung von Lehramtsstudierenden verschiedener Studienfächer (Deutsch, Mathematik, Sachunterricht, Musik, Religion, Förderpädagogik, Sport) entwickelt und implementiert. Das Weiterbildungsangebot der Universität wurde durch regelmäßige hochschuldidaktische Workshops der Lernwerkstatt bereichert.</w:t>
      </w:r>
    </w:p>
    <w:p w14:paraId="034D0964" w14:textId="08D6BBF4" w:rsidR="005128DE" w:rsidRDefault="003C7153" w:rsidP="00DA4E22">
      <w:pPr>
        <w:spacing w:after="0"/>
        <w:jc w:val="both"/>
        <w:rPr>
          <w:rFonts w:ascii="Noto Sans" w:hAnsi="Noto Sans" w:cs="Noto Sans"/>
        </w:rPr>
      </w:pPr>
      <w:r w:rsidRPr="005128DE">
        <w:rPr>
          <w:rFonts w:ascii="Noto Sans" w:hAnsi="Noto Sans" w:cs="Noto Sans"/>
          <w:i/>
        </w:rPr>
        <w:t>Struktur</w:t>
      </w:r>
      <w:r w:rsidR="005128DE" w:rsidRPr="005128DE">
        <w:rPr>
          <w:rFonts w:ascii="Noto Sans" w:hAnsi="Noto Sans" w:cs="Noto Sans"/>
          <w:i/>
        </w:rPr>
        <w:t>entwicklung:</w:t>
      </w:r>
      <w:r w:rsidR="005128DE">
        <w:rPr>
          <w:rFonts w:ascii="Noto Sans" w:hAnsi="Noto Sans" w:cs="Noto Sans"/>
        </w:rPr>
        <w:t xml:space="preserve"> </w:t>
      </w:r>
      <w:r w:rsidRPr="003C7153">
        <w:rPr>
          <w:rFonts w:ascii="Noto Sans" w:hAnsi="Noto Sans" w:cs="Noto Sans"/>
        </w:rPr>
        <w:t>Im Teilprojekt wurde ein theoretisch abgesichertes und zunehme</w:t>
      </w:r>
      <w:r w:rsidR="005128DE">
        <w:rPr>
          <w:rFonts w:ascii="Noto Sans" w:hAnsi="Noto Sans" w:cs="Noto Sans"/>
        </w:rPr>
        <w:t>nd empirisch fundiertes, stimmi</w:t>
      </w:r>
      <w:r w:rsidRPr="003C7153">
        <w:rPr>
          <w:rFonts w:ascii="Noto Sans" w:hAnsi="Noto Sans" w:cs="Noto Sans"/>
        </w:rPr>
        <w:t>ges Konzept von Werkstattarbeit in der Lehrkräftebildung der Univer</w:t>
      </w:r>
      <w:r w:rsidR="005128DE">
        <w:rPr>
          <w:rFonts w:ascii="Noto Sans" w:hAnsi="Noto Sans" w:cs="Noto Sans"/>
        </w:rPr>
        <w:t>sität mit allen beteiligten Leh</w:t>
      </w:r>
      <w:r w:rsidRPr="003C7153">
        <w:rPr>
          <w:rFonts w:ascii="Noto Sans" w:hAnsi="Noto Sans" w:cs="Noto Sans"/>
        </w:rPr>
        <w:t>renden erarbeitet und in die relevanten Rahmenprüfungsordnungen der Universität verbindlich integriert.</w:t>
      </w:r>
      <w:r w:rsidR="005128DE">
        <w:rPr>
          <w:rFonts w:ascii="Noto Sans" w:hAnsi="Noto Sans" w:cs="Noto Sans"/>
        </w:rPr>
        <w:t xml:space="preserve"> Die für den Betrieb der Lernwerkstatt notwendigen Ressourcen bis 2023 wurden vom Präsidium der Universität bereitgestellt.</w:t>
      </w:r>
    </w:p>
    <w:p w14:paraId="74756BB7" w14:textId="77777777" w:rsidR="00DA4E22" w:rsidRPr="00F5652D" w:rsidRDefault="00DA4E22" w:rsidP="00DA4E22">
      <w:pPr>
        <w:spacing w:after="0"/>
        <w:jc w:val="both"/>
        <w:rPr>
          <w:rFonts w:ascii="Noto Sans" w:hAnsi="Noto Sans" w:cs="Noto Sans"/>
        </w:rPr>
      </w:pPr>
    </w:p>
    <w:p w14:paraId="43E3D303" w14:textId="489FBF64" w:rsidR="003C7153" w:rsidRDefault="003C7153" w:rsidP="003C7153">
      <w:pPr>
        <w:jc w:val="both"/>
        <w:rPr>
          <w:rFonts w:ascii="Noto Sans" w:hAnsi="Noto Sans" w:cs="Noto Sans"/>
        </w:rPr>
      </w:pPr>
      <w:r w:rsidRPr="00651669">
        <w:rPr>
          <w:rFonts w:ascii="Noto Sans" w:hAnsi="Noto Sans" w:cs="Noto Sans"/>
        </w:rPr>
        <w:t xml:space="preserve">Das </w:t>
      </w:r>
      <w:r w:rsidRPr="00651669">
        <w:rPr>
          <w:rFonts w:ascii="Noto Sans" w:hAnsi="Noto Sans" w:cs="Noto Sans"/>
          <w:b/>
        </w:rPr>
        <w:t>Teilprojekt Methodentraining für effektives Unterrichten</w:t>
      </w:r>
      <w:r w:rsidRPr="00651669">
        <w:rPr>
          <w:rFonts w:ascii="Noto Sans" w:hAnsi="Noto Sans" w:cs="Noto Sans"/>
        </w:rPr>
        <w:t xml:space="preserve"> ist ein Verbundprojekt der Schul- und Grundschulpädagogik, der Fachdidaktik Deutsch, der Fachdidaktik Mathematik und der Fachdidaktik Musik. Im Zentrum des Projekts steht die Entwicklung hochschuldidaktischer Maßnahmen zur Theorie-Praxis-Integration im Bereich des unterrichtsmethodischen Handelns. Es soll ein für fachdidaktische Spezifikationen offenes Trainingsprogramm entwickelt werden, das sich auf die Vermittlung von sprachlichen Fähigkeiten für die Kommunikation mit Schülern in Unterrichtssituationen konzentriert, in denen Prozesse des Begriffslernens, Problemlösens und Transfers angebahnt und unterstützt werden sollen (indirekte Instruktion).</w:t>
      </w:r>
    </w:p>
    <w:p w14:paraId="6E80DBAD" w14:textId="2EA9D057" w:rsidR="008D4A62" w:rsidRDefault="00DA4E22" w:rsidP="008D4A62">
      <w:pPr>
        <w:spacing w:after="0"/>
        <w:jc w:val="both"/>
        <w:rPr>
          <w:rFonts w:ascii="Noto Sans" w:hAnsi="Noto Sans" w:cs="Noto Sans"/>
        </w:rPr>
      </w:pPr>
      <w:r>
        <w:rPr>
          <w:rFonts w:ascii="Noto Sans" w:hAnsi="Noto Sans" w:cs="Noto Sans"/>
        </w:rPr>
        <w:t>Ergebnisse:</w:t>
      </w:r>
    </w:p>
    <w:p w14:paraId="43AA6B81" w14:textId="1D434D70" w:rsidR="008D4A62" w:rsidRDefault="008D4A62" w:rsidP="008D4A62">
      <w:pPr>
        <w:spacing w:after="0"/>
        <w:jc w:val="both"/>
        <w:rPr>
          <w:rFonts w:ascii="Noto Sans" w:hAnsi="Noto Sans" w:cs="Noto Sans"/>
        </w:rPr>
      </w:pPr>
      <w:r w:rsidRPr="008D4A62">
        <w:rPr>
          <w:rFonts w:ascii="Noto Sans" w:hAnsi="Noto Sans" w:cs="Noto Sans"/>
          <w:i/>
        </w:rPr>
        <w:t>Forschung:</w:t>
      </w:r>
      <w:r>
        <w:rPr>
          <w:rFonts w:ascii="Noto Sans" w:hAnsi="Noto Sans" w:cs="Noto Sans"/>
        </w:rPr>
        <w:t xml:space="preserve"> Es </w:t>
      </w:r>
      <w:r w:rsidRPr="008D4A62">
        <w:rPr>
          <w:rFonts w:ascii="Noto Sans" w:hAnsi="Noto Sans" w:cs="Noto Sans"/>
        </w:rPr>
        <w:t>wurden zwei Trainingsprogramme für die Kommunikation mit Schülern im problemlösenden Musik- bzw. Deutschunterricht entwickelt und in Grundzügen evaluiert.</w:t>
      </w:r>
    </w:p>
    <w:p w14:paraId="39FE893F" w14:textId="0AFC35B1" w:rsidR="008D4A62" w:rsidRDefault="008D4A62" w:rsidP="008D4A62">
      <w:pPr>
        <w:spacing w:after="0"/>
        <w:jc w:val="both"/>
        <w:rPr>
          <w:rFonts w:ascii="Noto Sans" w:hAnsi="Noto Sans" w:cs="Noto Sans"/>
        </w:rPr>
      </w:pPr>
      <w:r w:rsidRPr="008D4A62">
        <w:rPr>
          <w:rFonts w:ascii="Noto Sans" w:hAnsi="Noto Sans" w:cs="Noto Sans"/>
          <w:i/>
        </w:rPr>
        <w:t>Hochschullehre:</w:t>
      </w:r>
      <w:r>
        <w:rPr>
          <w:rFonts w:ascii="Noto Sans" w:hAnsi="Noto Sans" w:cs="Noto Sans"/>
        </w:rPr>
        <w:t xml:space="preserve"> Es hat sich eine enge</w:t>
      </w:r>
      <w:r w:rsidRPr="008D4A62">
        <w:rPr>
          <w:rFonts w:ascii="Noto Sans" w:hAnsi="Noto Sans" w:cs="Noto Sans"/>
        </w:rPr>
        <w:t xml:space="preserve"> auf die Entwicklung von Trainingsprogrammen bezogene Zusammenarbeit der Fachgebiete Schulpädagogik, Fachdidaktik Deutsch und Fachdidaktik Musik</w:t>
      </w:r>
      <w:r>
        <w:rPr>
          <w:rFonts w:ascii="Noto Sans" w:hAnsi="Noto Sans" w:cs="Noto Sans"/>
        </w:rPr>
        <w:t xml:space="preserve"> entwickelt.</w:t>
      </w:r>
    </w:p>
    <w:p w14:paraId="556DD4F5" w14:textId="30F54673" w:rsidR="009E1F0B" w:rsidRPr="00E8662A" w:rsidRDefault="008D4A62" w:rsidP="008D4A62">
      <w:pPr>
        <w:jc w:val="both"/>
        <w:rPr>
          <w:rFonts w:ascii="Noto Sans" w:hAnsi="Noto Sans" w:cs="Noto Sans"/>
        </w:rPr>
      </w:pPr>
      <w:r w:rsidRPr="008D4A62">
        <w:rPr>
          <w:rFonts w:ascii="Noto Sans" w:hAnsi="Noto Sans" w:cs="Noto Sans"/>
          <w:i/>
        </w:rPr>
        <w:lastRenderedPageBreak/>
        <w:t>Strukturentwicklung:</w:t>
      </w:r>
      <w:r w:rsidRPr="008D4A62">
        <w:t xml:space="preserve"> </w:t>
      </w:r>
      <w:r>
        <w:rPr>
          <w:rFonts w:ascii="Noto Sans" w:hAnsi="Noto Sans" w:cs="Noto Sans"/>
        </w:rPr>
        <w:t>Di</w:t>
      </w:r>
      <w:r w:rsidRPr="008D4A62">
        <w:rPr>
          <w:rFonts w:ascii="Noto Sans" w:hAnsi="Noto Sans" w:cs="Noto Sans"/>
        </w:rPr>
        <w:t xml:space="preserve">e Implementation von Modulen zum Thema „Anspruchsvolle Lehr-Lerngespräche gestalten“ </w:t>
      </w:r>
      <w:r>
        <w:rPr>
          <w:rFonts w:ascii="Noto Sans" w:hAnsi="Noto Sans" w:cs="Noto Sans"/>
        </w:rPr>
        <w:t>wird in den</w:t>
      </w:r>
      <w:r w:rsidRPr="008D4A62">
        <w:rPr>
          <w:rFonts w:ascii="Noto Sans" w:hAnsi="Noto Sans" w:cs="Noto Sans"/>
        </w:rPr>
        <w:t xml:space="preserve"> neuen Studiengang </w:t>
      </w:r>
      <w:r>
        <w:rPr>
          <w:rFonts w:ascii="Noto Sans" w:hAnsi="Noto Sans" w:cs="Noto Sans"/>
        </w:rPr>
        <w:t>Primarpädagogik als Bachelor-Hauptstudien</w:t>
      </w:r>
      <w:r w:rsidR="000064EE">
        <w:rPr>
          <w:rFonts w:ascii="Noto Sans" w:hAnsi="Noto Sans" w:cs="Noto Sans"/>
        </w:rPr>
        <w:t>fach</w:t>
      </w:r>
      <w:r>
        <w:rPr>
          <w:rFonts w:ascii="Noto Sans" w:hAnsi="Noto Sans" w:cs="Noto Sans"/>
        </w:rPr>
        <w:t xml:space="preserve"> für das Lehramt an Grundschulen integriert.</w:t>
      </w:r>
    </w:p>
    <w:p w14:paraId="1E5D29E6" w14:textId="1B87D395" w:rsidR="000E39C0" w:rsidRDefault="00F3601C" w:rsidP="003C7153">
      <w:pPr>
        <w:spacing w:after="0"/>
        <w:jc w:val="both"/>
        <w:rPr>
          <w:rFonts w:ascii="Noto Sans" w:hAnsi="Noto Sans" w:cs="Noto Sans"/>
          <w:color w:val="000000" w:themeColor="text1"/>
        </w:rPr>
      </w:pPr>
      <w:r w:rsidRPr="00F3601C">
        <w:rPr>
          <w:rFonts w:ascii="Noto Sans" w:hAnsi="Noto Sans" w:cs="Noto Sans"/>
          <w:color w:val="000000" w:themeColor="text1"/>
        </w:rPr>
        <w:t xml:space="preserve">Die Präsenz und Sichtbarkeit der Akteur*innen des Vorhabens </w:t>
      </w:r>
      <w:r w:rsidRPr="006B1B52">
        <w:rPr>
          <w:rFonts w:ascii="Noto Sans" w:hAnsi="Noto Sans" w:cs="Noto Sans"/>
          <w:b/>
          <w:color w:val="000000" w:themeColor="text1"/>
        </w:rPr>
        <w:t>QUALI</w:t>
      </w:r>
      <w:r w:rsidRPr="00F3601C">
        <w:rPr>
          <w:rFonts w:ascii="Noto Sans" w:hAnsi="Noto Sans" w:cs="Noto Sans"/>
          <w:color w:val="000000" w:themeColor="text1"/>
        </w:rPr>
        <w:t xml:space="preserve">TEACH konnte in den dreieinhalb Projektjahren durch wissenschaftliche Beiträge, durch Lehr-, Informations-, Beratungs- und Trainingsangebote, öffentlichkeitswirksame Veranstaltungen, Mitarbeit in internen und externen Arbeitsgruppen und durch das Projektmarketing deutlich erhöht werden. Lehrende, Projektmitarbeitende und Studierende </w:t>
      </w:r>
      <w:r w:rsidR="006B1B52">
        <w:rPr>
          <w:rFonts w:ascii="Noto Sans" w:hAnsi="Noto Sans" w:cs="Noto Sans"/>
          <w:color w:val="000000" w:themeColor="text1"/>
        </w:rPr>
        <w:t>identifizieren einen</w:t>
      </w:r>
      <w:r w:rsidRPr="00F3601C">
        <w:rPr>
          <w:rFonts w:ascii="Noto Sans" w:hAnsi="Noto Sans" w:cs="Noto Sans"/>
          <w:color w:val="000000" w:themeColor="text1"/>
        </w:rPr>
        <w:t xml:space="preserve"> Bedeutungszuwachs der Lehrerbildung, die Erweiterung des Wissens und Könnens bei den Studierenden durch neue Inhalte und Gegenstandsfelder, die Pionierarbeit in der Lehrerbildungsforschung vor allem durch die Vernetzung von Forschung, Lehre und auch Praxisbegegnungen als besonderer Nutzen</w:t>
      </w:r>
      <w:r w:rsidR="006B1B52">
        <w:rPr>
          <w:rFonts w:ascii="Noto Sans" w:hAnsi="Noto Sans" w:cs="Noto Sans"/>
          <w:color w:val="000000" w:themeColor="text1"/>
        </w:rPr>
        <w:t>.</w:t>
      </w:r>
      <w:r w:rsidRPr="00F3601C">
        <w:rPr>
          <w:rFonts w:ascii="Noto Sans" w:hAnsi="Noto Sans" w:cs="Noto Sans"/>
          <w:color w:val="000000" w:themeColor="text1"/>
        </w:rPr>
        <w:t xml:space="preserve"> Am sichtbarsten ist das Potential für die Lehrerbildner*innen: Dozierende verändern sich: ihr Wissen, ihre Haltungen, ihr Mut zu Veränderungen in der eigenen Lehre. Durch die </w:t>
      </w:r>
      <w:r w:rsidR="006B1B52">
        <w:rPr>
          <w:rFonts w:ascii="Noto Sans" w:hAnsi="Noto Sans" w:cs="Noto Sans"/>
          <w:color w:val="000000" w:themeColor="text1"/>
        </w:rPr>
        <w:t xml:space="preserve">in </w:t>
      </w:r>
      <w:r w:rsidR="006B1B52" w:rsidRPr="006B1B52">
        <w:rPr>
          <w:rFonts w:ascii="Noto Sans" w:hAnsi="Noto Sans" w:cs="Noto Sans"/>
          <w:b/>
          <w:color w:val="000000" w:themeColor="text1"/>
        </w:rPr>
        <w:t>QUALI</w:t>
      </w:r>
      <w:r w:rsidR="006B1B52">
        <w:rPr>
          <w:rFonts w:ascii="Noto Sans" w:hAnsi="Noto Sans" w:cs="Noto Sans"/>
          <w:color w:val="000000" w:themeColor="text1"/>
        </w:rPr>
        <w:t>TEACH</w:t>
      </w:r>
      <w:r w:rsidRPr="00F3601C">
        <w:rPr>
          <w:rFonts w:ascii="Noto Sans" w:hAnsi="Noto Sans" w:cs="Noto Sans"/>
          <w:color w:val="000000" w:themeColor="text1"/>
        </w:rPr>
        <w:t xml:space="preserve"> entwickelten hochschuldidaktischen Zugänge wurden Integration, Kooperation und Interdisziplinarität gefördert und Barrieren der Zusammenarbeit abgebaut. Den Projektmitarbeitenden war die Erfahrung wichtig, Teil einer wissenschaftlichen Gemeinschaft zu sein, die eigenen Projektvorhaben als einen selbstverständlichen Teil der Hochschulkultur zu gestalten und damit das Gefühl, im konkreten Handlungsraum Lehrerbildung etwas bewirkt zu haben und dafür Wertschätzung zu erfahren.</w:t>
      </w:r>
      <w:r w:rsidR="006B1B52">
        <w:rPr>
          <w:rFonts w:ascii="Noto Sans" w:hAnsi="Noto Sans" w:cs="Noto Sans"/>
          <w:color w:val="000000" w:themeColor="text1"/>
        </w:rPr>
        <w:t xml:space="preserve"> </w:t>
      </w:r>
    </w:p>
    <w:p w14:paraId="718F9D4F" w14:textId="20EBEF4A" w:rsidR="009E1F0B" w:rsidRDefault="009E1F0B" w:rsidP="003C7153">
      <w:pPr>
        <w:spacing w:after="0"/>
        <w:jc w:val="both"/>
        <w:rPr>
          <w:rFonts w:ascii="Noto Sans" w:hAnsi="Noto Sans" w:cs="Noto Sans"/>
          <w:color w:val="000000" w:themeColor="text1"/>
        </w:rPr>
      </w:pPr>
      <w:r w:rsidRPr="00E8662A">
        <w:rPr>
          <w:rFonts w:ascii="Noto Sans" w:hAnsi="Noto Sans" w:cs="Noto Sans"/>
          <w:color w:val="000000" w:themeColor="text1"/>
        </w:rPr>
        <w:t xml:space="preserve">Die Verzahnung des </w:t>
      </w:r>
      <w:r w:rsidRPr="00E8662A">
        <w:rPr>
          <w:rFonts w:ascii="Noto Sans" w:hAnsi="Noto Sans" w:cs="Noto Sans"/>
          <w:b/>
          <w:color w:val="000000" w:themeColor="text1"/>
        </w:rPr>
        <w:t>Gesamtvorhabens</w:t>
      </w:r>
      <w:r w:rsidRPr="00E8662A">
        <w:rPr>
          <w:rFonts w:ascii="Noto Sans" w:hAnsi="Noto Sans" w:cs="Noto Sans"/>
          <w:color w:val="000000" w:themeColor="text1"/>
        </w:rPr>
        <w:t xml:space="preserve"> </w:t>
      </w:r>
      <w:r w:rsidRPr="00E8662A">
        <w:rPr>
          <w:rFonts w:ascii="Noto Sans" w:hAnsi="Noto Sans" w:cs="Noto Sans"/>
          <w:b/>
          <w:color w:val="000000" w:themeColor="text1"/>
        </w:rPr>
        <w:t>QUALI</w:t>
      </w:r>
      <w:r w:rsidRPr="00E8662A">
        <w:rPr>
          <w:rFonts w:ascii="Noto Sans" w:hAnsi="Noto Sans" w:cs="Noto Sans"/>
          <w:color w:val="000000" w:themeColor="text1"/>
        </w:rPr>
        <w:t xml:space="preserve">TEACH mit den Zielen und Aktivitäten der </w:t>
      </w:r>
      <w:r w:rsidR="006B1B52">
        <w:rPr>
          <w:rFonts w:ascii="Noto Sans" w:hAnsi="Noto Sans" w:cs="Noto Sans"/>
          <w:color w:val="000000" w:themeColor="text1"/>
        </w:rPr>
        <w:t xml:space="preserve">Universität und der </w:t>
      </w:r>
      <w:r w:rsidRPr="00E8662A">
        <w:rPr>
          <w:rFonts w:ascii="Noto Sans" w:hAnsi="Noto Sans" w:cs="Noto Sans"/>
          <w:color w:val="000000" w:themeColor="text1"/>
        </w:rPr>
        <w:t xml:space="preserve">Erfurt School of Education (ESE) zur Entwicklung der Qualität der Lehramtsausbildung konnte im </w:t>
      </w:r>
      <w:r w:rsidR="002D31DF">
        <w:rPr>
          <w:rFonts w:ascii="Noto Sans" w:hAnsi="Noto Sans" w:cs="Noto Sans"/>
          <w:color w:val="000000" w:themeColor="text1"/>
        </w:rPr>
        <w:t>Projektzeitraum</w:t>
      </w:r>
      <w:r w:rsidRPr="00E8662A">
        <w:rPr>
          <w:rFonts w:ascii="Noto Sans" w:hAnsi="Noto Sans" w:cs="Noto Sans"/>
          <w:color w:val="000000" w:themeColor="text1"/>
        </w:rPr>
        <w:t xml:space="preserve"> weiter gefestigt werden. Mitarbeiter*innen und Leiter*innen der </w:t>
      </w:r>
      <w:r w:rsidRPr="00E8662A">
        <w:rPr>
          <w:rFonts w:ascii="Noto Sans" w:hAnsi="Noto Sans" w:cs="Noto Sans"/>
          <w:b/>
          <w:color w:val="000000" w:themeColor="text1"/>
        </w:rPr>
        <w:t>QUALI</w:t>
      </w:r>
      <w:r w:rsidRPr="00E8662A">
        <w:rPr>
          <w:rFonts w:ascii="Noto Sans" w:hAnsi="Noto Sans" w:cs="Noto Sans"/>
          <w:color w:val="000000" w:themeColor="text1"/>
        </w:rPr>
        <w:t>TEACH-Teilprojekte gestalteten Veranstaltungs- und Entwicklungsformate für Studierende sowie für interne und externe Akteur*innen in der Lehrerbildung aktiv mit. Darüber hinaus waren Akteur*innen des Vorhabens in bildungspolitische Entwicklungsprozesse aktiv eingebunden.</w:t>
      </w:r>
      <w:r w:rsidR="002D31DF">
        <w:rPr>
          <w:rFonts w:ascii="Noto Sans" w:hAnsi="Noto Sans" w:cs="Noto Sans"/>
          <w:color w:val="000000" w:themeColor="text1"/>
        </w:rPr>
        <w:t xml:space="preserve"> </w:t>
      </w:r>
      <w:r w:rsidR="006B1B52">
        <w:rPr>
          <w:rFonts w:ascii="Noto Sans" w:hAnsi="Noto Sans" w:cs="Noto Sans"/>
          <w:color w:val="000000" w:themeColor="text1"/>
        </w:rPr>
        <w:t xml:space="preserve">Das Präsidium </w:t>
      </w:r>
      <w:r w:rsidR="000A4BFB">
        <w:rPr>
          <w:rFonts w:ascii="Noto Sans" w:hAnsi="Noto Sans" w:cs="Noto Sans"/>
          <w:color w:val="000000" w:themeColor="text1"/>
        </w:rPr>
        <w:t xml:space="preserve">sicherte mit den </w:t>
      </w:r>
      <w:r w:rsidR="006B1B52">
        <w:rPr>
          <w:rFonts w:ascii="Noto Sans" w:hAnsi="Noto Sans" w:cs="Noto Sans"/>
          <w:color w:val="000000" w:themeColor="text1"/>
        </w:rPr>
        <w:t>Stabsstellen der Universität trotz schwieriger Bedingungen die Ressourcen für die Projektdurchführung und w</w:t>
      </w:r>
      <w:r w:rsidR="000A4BFB">
        <w:rPr>
          <w:rFonts w:ascii="Noto Sans" w:hAnsi="Noto Sans" w:cs="Noto Sans"/>
          <w:color w:val="000000" w:themeColor="text1"/>
        </w:rPr>
        <w:t>ird</w:t>
      </w:r>
      <w:r w:rsidR="006B1B52">
        <w:rPr>
          <w:rFonts w:ascii="Noto Sans" w:hAnsi="Noto Sans" w:cs="Noto Sans"/>
          <w:color w:val="000000" w:themeColor="text1"/>
        </w:rPr>
        <w:t xml:space="preserve"> </w:t>
      </w:r>
      <w:r w:rsidR="000A4BFB">
        <w:rPr>
          <w:rFonts w:ascii="Noto Sans" w:hAnsi="Noto Sans" w:cs="Noto Sans"/>
          <w:color w:val="000000" w:themeColor="text1"/>
        </w:rPr>
        <w:t>dies mit der zusätzlichen Übernahme von Personalkosten auch in der 2. Förderphase fortsetzen.</w:t>
      </w:r>
    </w:p>
    <w:p w14:paraId="205C4499" w14:textId="117537C3" w:rsidR="003209AD" w:rsidRDefault="002D31DF" w:rsidP="003C7153">
      <w:pPr>
        <w:spacing w:after="0"/>
        <w:jc w:val="both"/>
        <w:rPr>
          <w:rFonts w:ascii="Noto Sans" w:hAnsi="Noto Sans" w:cs="Noto Sans"/>
          <w:color w:val="000000" w:themeColor="text1"/>
        </w:rPr>
      </w:pPr>
      <w:r w:rsidRPr="002D31DF">
        <w:rPr>
          <w:rFonts w:ascii="Noto Sans" w:hAnsi="Noto Sans" w:cs="Noto Sans"/>
          <w:color w:val="000000" w:themeColor="text1"/>
        </w:rPr>
        <w:lastRenderedPageBreak/>
        <w:t>Die Ergebnisse wurden angemessen in den Fachcommunitys, in den Austauschformaten der Qualitätsoffensive Lehrerbildung sowie bei externen Lehrerbildungsakteur*innen des Freistaates Thüringen präsentiert und diskutiert. Die inhaltliche Zusammenarbeit mit der Universität Jena wurde in den Bereichen Inklusion, Digitalisierung und Kooperationen in der Lehre gestärkt. Im Netzwerk NeLe bieten die Universitäten Erfurt, Dresden, Halle, Jena und Potsdam zur Förderung des wissenschaftlichen Nac</w:t>
      </w:r>
      <w:r w:rsidR="006B1B52">
        <w:rPr>
          <w:rFonts w:ascii="Noto Sans" w:hAnsi="Noto Sans" w:cs="Noto Sans"/>
          <w:color w:val="000000" w:themeColor="text1"/>
        </w:rPr>
        <w:t>hwuchses eine gemeinsame Summer</w:t>
      </w:r>
      <w:r w:rsidR="000064EE">
        <w:rPr>
          <w:rFonts w:ascii="Noto Sans" w:hAnsi="Noto Sans" w:cs="Noto Sans"/>
          <w:color w:val="000000" w:themeColor="text1"/>
        </w:rPr>
        <w:t xml:space="preserve"> S</w:t>
      </w:r>
      <w:r w:rsidRPr="002D31DF">
        <w:rPr>
          <w:rFonts w:ascii="Noto Sans" w:hAnsi="Noto Sans" w:cs="Noto Sans"/>
          <w:color w:val="000000" w:themeColor="text1"/>
        </w:rPr>
        <w:t>chool an. Weitere Kooperationen entwickelten sich in den Teilprojekten Hochschullernwerkstatt (Uni Siegen</w:t>
      </w:r>
      <w:r w:rsidR="006B1B52">
        <w:rPr>
          <w:rFonts w:ascii="Noto Sans" w:hAnsi="Noto Sans" w:cs="Noto Sans"/>
          <w:color w:val="000000" w:themeColor="text1"/>
        </w:rPr>
        <w:t>, Kassel</w:t>
      </w:r>
      <w:r w:rsidRPr="002D31DF">
        <w:rPr>
          <w:rFonts w:ascii="Noto Sans" w:hAnsi="Noto Sans" w:cs="Noto Sans"/>
          <w:color w:val="000000" w:themeColor="text1"/>
        </w:rPr>
        <w:t>) und Teaching Talent Center (Uni</w:t>
      </w:r>
      <w:r w:rsidR="003C7153">
        <w:rPr>
          <w:rFonts w:ascii="Noto Sans" w:hAnsi="Noto Sans" w:cs="Noto Sans"/>
          <w:color w:val="000000" w:themeColor="text1"/>
        </w:rPr>
        <w:t>versitäten</w:t>
      </w:r>
      <w:r w:rsidRPr="002D31DF">
        <w:rPr>
          <w:rFonts w:ascii="Noto Sans" w:hAnsi="Noto Sans" w:cs="Noto Sans"/>
          <w:color w:val="000000" w:themeColor="text1"/>
        </w:rPr>
        <w:t xml:space="preserve"> Marburg, Bamberg, Braunschweig und LMU München).</w:t>
      </w:r>
    </w:p>
    <w:sectPr w:rsidR="003209AD" w:rsidSect="009471F2">
      <w:headerReference w:type="default" r:id="rId8"/>
      <w:footerReference w:type="default" r:id="rId9"/>
      <w:pgSz w:w="11906" w:h="16838"/>
      <w:pgMar w:top="1418"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D98D" w14:textId="77777777" w:rsidR="004F2AC9" w:rsidRDefault="004F2AC9" w:rsidP="00D31329">
      <w:pPr>
        <w:spacing w:after="0" w:line="240" w:lineRule="auto"/>
      </w:pPr>
      <w:r>
        <w:separator/>
      </w:r>
    </w:p>
  </w:endnote>
  <w:endnote w:type="continuationSeparator" w:id="0">
    <w:p w14:paraId="5237FB45" w14:textId="77777777" w:rsidR="004F2AC9" w:rsidRDefault="004F2AC9" w:rsidP="00D3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Light">
    <w:charset w:val="00"/>
    <w:family w:val="swiss"/>
    <w:pitch w:val="variable"/>
    <w:sig w:usb0="00000003" w:usb1="00000000" w:usb2="00000000" w:usb3="00000000" w:csb0="00000001" w:csb1="00000000"/>
  </w:font>
  <w:font w:name="Noto Sans">
    <w:altName w:val="Mangal"/>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235363"/>
      <w:docPartObj>
        <w:docPartGallery w:val="Page Numbers (Bottom of Page)"/>
        <w:docPartUnique/>
      </w:docPartObj>
    </w:sdtPr>
    <w:sdtEndPr/>
    <w:sdtContent>
      <w:p w14:paraId="4B774049" w14:textId="7894DFBE" w:rsidR="000C6565" w:rsidRDefault="00C67A06">
        <w:pPr>
          <w:pStyle w:val="Fuzeile"/>
          <w:jc w:val="right"/>
        </w:pPr>
        <w:r>
          <w:t xml:space="preserve">BMBF-Fkz 01JA1604 – Ergebnisbericht                                                                                                                           </w:t>
        </w:r>
        <w:r w:rsidR="000C6565">
          <w:fldChar w:fldCharType="begin"/>
        </w:r>
        <w:r w:rsidR="000C6565">
          <w:instrText>PAGE   \* MERGEFORMAT</w:instrText>
        </w:r>
        <w:r w:rsidR="000C6565">
          <w:fldChar w:fldCharType="separate"/>
        </w:r>
        <w:r w:rsidR="009356C8">
          <w:rPr>
            <w:noProof/>
          </w:rPr>
          <w:t>5</w:t>
        </w:r>
        <w:r w:rsidR="000C6565">
          <w:fldChar w:fldCharType="end"/>
        </w:r>
      </w:p>
    </w:sdtContent>
  </w:sdt>
  <w:p w14:paraId="38E9FB26" w14:textId="4A97C9DE" w:rsidR="000C6565" w:rsidRDefault="000C6565">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1475" w14:textId="77777777" w:rsidR="004F2AC9" w:rsidRDefault="004F2AC9" w:rsidP="00D31329">
      <w:pPr>
        <w:spacing w:after="0" w:line="240" w:lineRule="auto"/>
      </w:pPr>
      <w:r>
        <w:separator/>
      </w:r>
    </w:p>
  </w:footnote>
  <w:footnote w:type="continuationSeparator" w:id="0">
    <w:p w14:paraId="6C85E3C2" w14:textId="77777777" w:rsidR="004F2AC9" w:rsidRDefault="004F2AC9" w:rsidP="00D3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CEDF" w14:textId="77777777" w:rsidR="000C6565" w:rsidRDefault="000C6565">
    <w:pPr>
      <w:pStyle w:val="Kopfzeile"/>
    </w:pPr>
    <w:r>
      <w:rPr>
        <w:noProof/>
        <w:lang w:eastAsia="de-DE"/>
      </w:rPr>
      <w:drawing>
        <wp:inline distT="0" distB="0" distL="0" distR="0" wp14:anchorId="0727B63E" wp14:editId="198716E8">
          <wp:extent cx="2179929" cy="58954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SAMTPROJEKT_QUALITEAC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419" cy="594271"/>
                  </a:xfrm>
                  <a:prstGeom prst="rect">
                    <a:avLst/>
                  </a:prstGeom>
                </pic:spPr>
              </pic:pic>
            </a:graphicData>
          </a:graphic>
        </wp:inline>
      </w:drawing>
    </w:r>
    <w:r>
      <w:tab/>
    </w:r>
    <w:r>
      <w:tab/>
    </w:r>
    <w:r>
      <w:rPr>
        <w:noProof/>
        <w:lang w:eastAsia="de-DE"/>
      </w:rPr>
      <w:drawing>
        <wp:inline distT="0" distB="0" distL="0" distR="0" wp14:anchorId="6E868677" wp14:editId="39E1684F">
          <wp:extent cx="1382144" cy="980237"/>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fördert vom BMB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6376" cy="1004515"/>
                  </a:xfrm>
                  <a:prstGeom prst="rect">
                    <a:avLst/>
                  </a:prstGeom>
                </pic:spPr>
              </pic:pic>
            </a:graphicData>
          </a:graphic>
        </wp:inline>
      </w:drawing>
    </w:r>
  </w:p>
  <w:p w14:paraId="5C4B1275" w14:textId="77777777" w:rsidR="000C6565" w:rsidRDefault="000C65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906"/>
    <w:multiLevelType w:val="hybridMultilevel"/>
    <w:tmpl w:val="B7FA98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A34342"/>
    <w:multiLevelType w:val="hybridMultilevel"/>
    <w:tmpl w:val="C7C2D87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696B86"/>
    <w:multiLevelType w:val="hybridMultilevel"/>
    <w:tmpl w:val="80EEC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84DEB"/>
    <w:multiLevelType w:val="hybridMultilevel"/>
    <w:tmpl w:val="F4C82C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D10E53"/>
    <w:multiLevelType w:val="hybridMultilevel"/>
    <w:tmpl w:val="6FC41360"/>
    <w:lvl w:ilvl="0" w:tplc="AC023AA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916670"/>
    <w:multiLevelType w:val="hybridMultilevel"/>
    <w:tmpl w:val="33661C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2F5A19"/>
    <w:multiLevelType w:val="hybridMultilevel"/>
    <w:tmpl w:val="73A2867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A5A3346"/>
    <w:multiLevelType w:val="hybridMultilevel"/>
    <w:tmpl w:val="B9E0354E"/>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C577A5"/>
    <w:multiLevelType w:val="hybridMultilevel"/>
    <w:tmpl w:val="8390D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12AA3"/>
    <w:multiLevelType w:val="hybridMultilevel"/>
    <w:tmpl w:val="C388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15E99"/>
    <w:multiLevelType w:val="hybridMultilevel"/>
    <w:tmpl w:val="F06CFE1C"/>
    <w:lvl w:ilvl="0" w:tplc="255EEC1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B734D7"/>
    <w:multiLevelType w:val="hybridMultilevel"/>
    <w:tmpl w:val="460E06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E641A6"/>
    <w:multiLevelType w:val="hybridMultilevel"/>
    <w:tmpl w:val="749E3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8B6489"/>
    <w:multiLevelType w:val="hybridMultilevel"/>
    <w:tmpl w:val="1076F3CE"/>
    <w:lvl w:ilvl="0" w:tplc="BA7A4E3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505CEB"/>
    <w:multiLevelType w:val="hybridMultilevel"/>
    <w:tmpl w:val="86B2E128"/>
    <w:lvl w:ilvl="0" w:tplc="04070013">
      <w:start w:val="1"/>
      <w:numFmt w:val="upperRoman"/>
      <w:lvlText w:val="%1."/>
      <w:lvlJc w:val="righ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308927D2"/>
    <w:multiLevelType w:val="hybridMultilevel"/>
    <w:tmpl w:val="A8B848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17354C"/>
    <w:multiLevelType w:val="hybridMultilevel"/>
    <w:tmpl w:val="A4B656B6"/>
    <w:lvl w:ilvl="0" w:tplc="AC023AA6">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B5B1954"/>
    <w:multiLevelType w:val="hybridMultilevel"/>
    <w:tmpl w:val="3306CD2E"/>
    <w:lvl w:ilvl="0" w:tplc="09D2158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B4018"/>
    <w:multiLevelType w:val="hybridMultilevel"/>
    <w:tmpl w:val="537E5F30"/>
    <w:lvl w:ilvl="0" w:tplc="8648EB82">
      <w:start w:val="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E40601A"/>
    <w:multiLevelType w:val="hybridMultilevel"/>
    <w:tmpl w:val="1CF8C2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E9C21D0"/>
    <w:multiLevelType w:val="hybridMultilevel"/>
    <w:tmpl w:val="C6F8A0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A64190B"/>
    <w:multiLevelType w:val="hybridMultilevel"/>
    <w:tmpl w:val="DDE07BC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067578"/>
    <w:multiLevelType w:val="hybridMultilevel"/>
    <w:tmpl w:val="99A6FE2A"/>
    <w:lvl w:ilvl="0" w:tplc="AC023AA6">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7E014E99"/>
    <w:multiLevelType w:val="hybridMultilevel"/>
    <w:tmpl w:val="98463CE4"/>
    <w:lvl w:ilvl="0" w:tplc="B81C8EBE">
      <w:start w:val="1"/>
      <w:numFmt w:val="decimal"/>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7"/>
  </w:num>
  <w:num w:numId="5">
    <w:abstractNumId w:val="3"/>
  </w:num>
  <w:num w:numId="6">
    <w:abstractNumId w:val="5"/>
  </w:num>
  <w:num w:numId="7">
    <w:abstractNumId w:val="11"/>
  </w:num>
  <w:num w:numId="8">
    <w:abstractNumId w:val="18"/>
  </w:num>
  <w:num w:numId="9">
    <w:abstractNumId w:val="9"/>
  </w:num>
  <w:num w:numId="10">
    <w:abstractNumId w:val="4"/>
  </w:num>
  <w:num w:numId="11">
    <w:abstractNumId w:val="22"/>
  </w:num>
  <w:num w:numId="12">
    <w:abstractNumId w:val="16"/>
  </w:num>
  <w:num w:numId="13">
    <w:abstractNumId w:val="10"/>
  </w:num>
  <w:num w:numId="14">
    <w:abstractNumId w:val="19"/>
  </w:num>
  <w:num w:numId="15">
    <w:abstractNumId w:val="20"/>
  </w:num>
  <w:num w:numId="16">
    <w:abstractNumId w:val="7"/>
  </w:num>
  <w:num w:numId="17">
    <w:abstractNumId w:val="12"/>
  </w:num>
  <w:num w:numId="18">
    <w:abstractNumId w:val="8"/>
  </w:num>
  <w:num w:numId="19">
    <w:abstractNumId w:val="6"/>
  </w:num>
  <w:num w:numId="20">
    <w:abstractNumId w:val="23"/>
  </w:num>
  <w:num w:numId="21">
    <w:abstractNumId w:val="1"/>
  </w:num>
  <w:num w:numId="22">
    <w:abstractNumId w:val="14"/>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8D"/>
    <w:rsid w:val="00001616"/>
    <w:rsid w:val="000064EE"/>
    <w:rsid w:val="00027621"/>
    <w:rsid w:val="000325C4"/>
    <w:rsid w:val="00037144"/>
    <w:rsid w:val="0004162B"/>
    <w:rsid w:val="00041EF8"/>
    <w:rsid w:val="00066229"/>
    <w:rsid w:val="0007457D"/>
    <w:rsid w:val="000A2AE4"/>
    <w:rsid w:val="000A4BFB"/>
    <w:rsid w:val="000B4AB4"/>
    <w:rsid w:val="000C6565"/>
    <w:rsid w:val="000D16E1"/>
    <w:rsid w:val="000E0EF4"/>
    <w:rsid w:val="000E2E87"/>
    <w:rsid w:val="000E39C0"/>
    <w:rsid w:val="000E45E9"/>
    <w:rsid w:val="000E5844"/>
    <w:rsid w:val="000E6DCB"/>
    <w:rsid w:val="000E7F3C"/>
    <w:rsid w:val="00112BD0"/>
    <w:rsid w:val="001310F2"/>
    <w:rsid w:val="00131E07"/>
    <w:rsid w:val="00143472"/>
    <w:rsid w:val="001556D6"/>
    <w:rsid w:val="00156DA5"/>
    <w:rsid w:val="00157DB5"/>
    <w:rsid w:val="0016094C"/>
    <w:rsid w:val="00161AFB"/>
    <w:rsid w:val="0018370E"/>
    <w:rsid w:val="0019291F"/>
    <w:rsid w:val="0019513A"/>
    <w:rsid w:val="001A1080"/>
    <w:rsid w:val="001A2F0A"/>
    <w:rsid w:val="001A6B57"/>
    <w:rsid w:val="001A749B"/>
    <w:rsid w:val="001E357F"/>
    <w:rsid w:val="001F3A4E"/>
    <w:rsid w:val="00202BD2"/>
    <w:rsid w:val="00224A40"/>
    <w:rsid w:val="002318A0"/>
    <w:rsid w:val="00243756"/>
    <w:rsid w:val="00243F08"/>
    <w:rsid w:val="002719D9"/>
    <w:rsid w:val="002774A4"/>
    <w:rsid w:val="002958F4"/>
    <w:rsid w:val="002B790A"/>
    <w:rsid w:val="002D1C94"/>
    <w:rsid w:val="002D31DF"/>
    <w:rsid w:val="002F317C"/>
    <w:rsid w:val="002F6E2D"/>
    <w:rsid w:val="0031026B"/>
    <w:rsid w:val="00310986"/>
    <w:rsid w:val="003155EF"/>
    <w:rsid w:val="003209AD"/>
    <w:rsid w:val="00323FF3"/>
    <w:rsid w:val="0032799F"/>
    <w:rsid w:val="0033490D"/>
    <w:rsid w:val="0034315C"/>
    <w:rsid w:val="00366E91"/>
    <w:rsid w:val="003810A4"/>
    <w:rsid w:val="00383FC6"/>
    <w:rsid w:val="00387522"/>
    <w:rsid w:val="003A12C4"/>
    <w:rsid w:val="003A7699"/>
    <w:rsid w:val="003A7F7B"/>
    <w:rsid w:val="003C7153"/>
    <w:rsid w:val="003D2F91"/>
    <w:rsid w:val="003D46E1"/>
    <w:rsid w:val="00401219"/>
    <w:rsid w:val="00406FF2"/>
    <w:rsid w:val="00416E41"/>
    <w:rsid w:val="0042405C"/>
    <w:rsid w:val="00425FB4"/>
    <w:rsid w:val="00436D6E"/>
    <w:rsid w:val="004423F3"/>
    <w:rsid w:val="004555D0"/>
    <w:rsid w:val="00464BA4"/>
    <w:rsid w:val="00465711"/>
    <w:rsid w:val="004673C0"/>
    <w:rsid w:val="00496F84"/>
    <w:rsid w:val="004A3B8D"/>
    <w:rsid w:val="004B2BED"/>
    <w:rsid w:val="004B2F49"/>
    <w:rsid w:val="004B6AD2"/>
    <w:rsid w:val="004D534E"/>
    <w:rsid w:val="004E0A0B"/>
    <w:rsid w:val="004F2AC9"/>
    <w:rsid w:val="004F58F1"/>
    <w:rsid w:val="005128DE"/>
    <w:rsid w:val="0053704F"/>
    <w:rsid w:val="0056507A"/>
    <w:rsid w:val="00583D1B"/>
    <w:rsid w:val="00597ABE"/>
    <w:rsid w:val="005A078A"/>
    <w:rsid w:val="005A5513"/>
    <w:rsid w:val="005F28B9"/>
    <w:rsid w:val="00615C9E"/>
    <w:rsid w:val="0061762E"/>
    <w:rsid w:val="0062749B"/>
    <w:rsid w:val="006355A3"/>
    <w:rsid w:val="0064535E"/>
    <w:rsid w:val="006601FB"/>
    <w:rsid w:val="0068276A"/>
    <w:rsid w:val="006B10B6"/>
    <w:rsid w:val="006B1B52"/>
    <w:rsid w:val="006B251A"/>
    <w:rsid w:val="006C45A0"/>
    <w:rsid w:val="006D36FB"/>
    <w:rsid w:val="006F54CE"/>
    <w:rsid w:val="007116F1"/>
    <w:rsid w:val="00732084"/>
    <w:rsid w:val="00742296"/>
    <w:rsid w:val="0075167D"/>
    <w:rsid w:val="00753BDD"/>
    <w:rsid w:val="007901F1"/>
    <w:rsid w:val="007941B4"/>
    <w:rsid w:val="007963D4"/>
    <w:rsid w:val="007B6AF7"/>
    <w:rsid w:val="007C78A3"/>
    <w:rsid w:val="007D6565"/>
    <w:rsid w:val="007D7D72"/>
    <w:rsid w:val="007F5A32"/>
    <w:rsid w:val="008029F4"/>
    <w:rsid w:val="00802ABC"/>
    <w:rsid w:val="00811E71"/>
    <w:rsid w:val="0083104C"/>
    <w:rsid w:val="00834D7F"/>
    <w:rsid w:val="00850786"/>
    <w:rsid w:val="008654F4"/>
    <w:rsid w:val="00873ABC"/>
    <w:rsid w:val="008B0632"/>
    <w:rsid w:val="008D1103"/>
    <w:rsid w:val="008D4A62"/>
    <w:rsid w:val="008F593D"/>
    <w:rsid w:val="009070BE"/>
    <w:rsid w:val="0091312C"/>
    <w:rsid w:val="00921725"/>
    <w:rsid w:val="009356C8"/>
    <w:rsid w:val="00947077"/>
    <w:rsid w:val="009471F2"/>
    <w:rsid w:val="00954F06"/>
    <w:rsid w:val="00955C33"/>
    <w:rsid w:val="00955DE8"/>
    <w:rsid w:val="009819BD"/>
    <w:rsid w:val="00986B10"/>
    <w:rsid w:val="0099249F"/>
    <w:rsid w:val="009D63F0"/>
    <w:rsid w:val="009E1F0B"/>
    <w:rsid w:val="009E2DB2"/>
    <w:rsid w:val="00A0223D"/>
    <w:rsid w:val="00A03C40"/>
    <w:rsid w:val="00A05302"/>
    <w:rsid w:val="00A12304"/>
    <w:rsid w:val="00A127CD"/>
    <w:rsid w:val="00A26F23"/>
    <w:rsid w:val="00A42D0B"/>
    <w:rsid w:val="00A45E09"/>
    <w:rsid w:val="00A508D1"/>
    <w:rsid w:val="00A51509"/>
    <w:rsid w:val="00A70A70"/>
    <w:rsid w:val="00A71104"/>
    <w:rsid w:val="00A72EFC"/>
    <w:rsid w:val="00A745B1"/>
    <w:rsid w:val="00AA41EA"/>
    <w:rsid w:val="00AB4911"/>
    <w:rsid w:val="00AC183C"/>
    <w:rsid w:val="00AC694B"/>
    <w:rsid w:val="00AE119C"/>
    <w:rsid w:val="00AE74F9"/>
    <w:rsid w:val="00AF5D4F"/>
    <w:rsid w:val="00B00F67"/>
    <w:rsid w:val="00B07947"/>
    <w:rsid w:val="00B13101"/>
    <w:rsid w:val="00B312B4"/>
    <w:rsid w:val="00B5131F"/>
    <w:rsid w:val="00B52096"/>
    <w:rsid w:val="00B6032E"/>
    <w:rsid w:val="00B6299F"/>
    <w:rsid w:val="00B65370"/>
    <w:rsid w:val="00B712CB"/>
    <w:rsid w:val="00B77CB5"/>
    <w:rsid w:val="00B901D4"/>
    <w:rsid w:val="00B93010"/>
    <w:rsid w:val="00BA56CE"/>
    <w:rsid w:val="00BD3BAA"/>
    <w:rsid w:val="00BF1EF7"/>
    <w:rsid w:val="00C024D9"/>
    <w:rsid w:val="00C1334B"/>
    <w:rsid w:val="00C3200F"/>
    <w:rsid w:val="00C42ED9"/>
    <w:rsid w:val="00C53C13"/>
    <w:rsid w:val="00C6685B"/>
    <w:rsid w:val="00C67A06"/>
    <w:rsid w:val="00C7101A"/>
    <w:rsid w:val="00C82648"/>
    <w:rsid w:val="00C9276A"/>
    <w:rsid w:val="00CB2C1A"/>
    <w:rsid w:val="00CC54CD"/>
    <w:rsid w:val="00CD3C31"/>
    <w:rsid w:val="00CD5ECC"/>
    <w:rsid w:val="00CE2832"/>
    <w:rsid w:val="00CE2DF7"/>
    <w:rsid w:val="00CF4658"/>
    <w:rsid w:val="00D01A26"/>
    <w:rsid w:val="00D11937"/>
    <w:rsid w:val="00D21730"/>
    <w:rsid w:val="00D238C6"/>
    <w:rsid w:val="00D2501A"/>
    <w:rsid w:val="00D279F2"/>
    <w:rsid w:val="00D31329"/>
    <w:rsid w:val="00D740F2"/>
    <w:rsid w:val="00D750C6"/>
    <w:rsid w:val="00D84FBA"/>
    <w:rsid w:val="00D86D6E"/>
    <w:rsid w:val="00D86FE1"/>
    <w:rsid w:val="00DA05B9"/>
    <w:rsid w:val="00DA4E22"/>
    <w:rsid w:val="00DA650F"/>
    <w:rsid w:val="00DF0367"/>
    <w:rsid w:val="00DF1AA5"/>
    <w:rsid w:val="00DF4C91"/>
    <w:rsid w:val="00E16371"/>
    <w:rsid w:val="00E2269C"/>
    <w:rsid w:val="00E735BD"/>
    <w:rsid w:val="00E77F4A"/>
    <w:rsid w:val="00E84F27"/>
    <w:rsid w:val="00E8662A"/>
    <w:rsid w:val="00E96EFF"/>
    <w:rsid w:val="00EA09F1"/>
    <w:rsid w:val="00EA51B2"/>
    <w:rsid w:val="00EC4A75"/>
    <w:rsid w:val="00EF1281"/>
    <w:rsid w:val="00EF750C"/>
    <w:rsid w:val="00EF7EC6"/>
    <w:rsid w:val="00F13331"/>
    <w:rsid w:val="00F13E79"/>
    <w:rsid w:val="00F22EB9"/>
    <w:rsid w:val="00F248AA"/>
    <w:rsid w:val="00F3601C"/>
    <w:rsid w:val="00F76CDD"/>
    <w:rsid w:val="00F814E2"/>
    <w:rsid w:val="00FB24F5"/>
    <w:rsid w:val="00FB3922"/>
    <w:rsid w:val="00FC0043"/>
    <w:rsid w:val="00FE1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9066E"/>
  <w15:chartTrackingRefBased/>
  <w15:docId w15:val="{6D59CBED-EA9F-468F-B07C-6FEC95E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465711"/>
    <w:pPr>
      <w:ind w:left="720"/>
      <w:contextualSpacing/>
    </w:pPr>
  </w:style>
  <w:style w:type="paragraph" w:styleId="Kopfzeile">
    <w:name w:val="header"/>
    <w:basedOn w:val="Standard"/>
    <w:link w:val="KopfzeileZchn"/>
    <w:uiPriority w:val="99"/>
    <w:unhideWhenUsed/>
    <w:rsid w:val="00D313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1329"/>
  </w:style>
  <w:style w:type="paragraph" w:styleId="Fuzeile">
    <w:name w:val="footer"/>
    <w:basedOn w:val="Standard"/>
    <w:link w:val="FuzeileZchn"/>
    <w:uiPriority w:val="99"/>
    <w:unhideWhenUsed/>
    <w:rsid w:val="00D313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1329"/>
  </w:style>
  <w:style w:type="paragraph" w:styleId="Sprechblasentext">
    <w:name w:val="Balloon Text"/>
    <w:basedOn w:val="Standard"/>
    <w:link w:val="SprechblasentextZchn"/>
    <w:uiPriority w:val="99"/>
    <w:semiHidden/>
    <w:unhideWhenUsed/>
    <w:rsid w:val="00D238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38C6"/>
    <w:rPr>
      <w:rFonts w:ascii="Segoe UI" w:hAnsi="Segoe UI" w:cs="Segoe UI"/>
      <w:sz w:val="18"/>
      <w:szCs w:val="18"/>
    </w:rPr>
  </w:style>
  <w:style w:type="paragraph" w:styleId="Funotentext">
    <w:name w:val="footnote text"/>
    <w:basedOn w:val="Standard"/>
    <w:link w:val="FunotentextZchn"/>
    <w:uiPriority w:val="99"/>
    <w:semiHidden/>
    <w:unhideWhenUsed/>
    <w:rsid w:val="00C3200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200F"/>
    <w:rPr>
      <w:sz w:val="20"/>
      <w:szCs w:val="20"/>
    </w:rPr>
  </w:style>
  <w:style w:type="character" w:styleId="Funotenzeichen">
    <w:name w:val="footnote reference"/>
    <w:basedOn w:val="Absatz-Standardschriftart"/>
    <w:uiPriority w:val="99"/>
    <w:semiHidden/>
    <w:unhideWhenUsed/>
    <w:rsid w:val="00C3200F"/>
    <w:rPr>
      <w:vertAlign w:val="superscript"/>
    </w:rPr>
  </w:style>
  <w:style w:type="paragraph" w:styleId="StandardWeb">
    <w:name w:val="Normal (Web)"/>
    <w:basedOn w:val="Standard"/>
    <w:uiPriority w:val="99"/>
    <w:unhideWhenUsed/>
    <w:rsid w:val="00B312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41EF8"/>
    <w:rPr>
      <w:sz w:val="16"/>
      <w:szCs w:val="16"/>
    </w:rPr>
  </w:style>
  <w:style w:type="paragraph" w:styleId="Kommentartext">
    <w:name w:val="annotation text"/>
    <w:basedOn w:val="Standard"/>
    <w:link w:val="KommentartextZchn"/>
    <w:uiPriority w:val="99"/>
    <w:unhideWhenUsed/>
    <w:rsid w:val="00041EF8"/>
    <w:pPr>
      <w:spacing w:after="160" w:line="240" w:lineRule="auto"/>
    </w:pPr>
    <w:rPr>
      <w:sz w:val="20"/>
      <w:szCs w:val="20"/>
    </w:rPr>
  </w:style>
  <w:style w:type="character" w:customStyle="1" w:styleId="KommentartextZchn">
    <w:name w:val="Kommentartext Zchn"/>
    <w:basedOn w:val="Absatz-Standardschriftart"/>
    <w:link w:val="Kommentartext"/>
    <w:uiPriority w:val="99"/>
    <w:rsid w:val="00041EF8"/>
    <w:rPr>
      <w:sz w:val="20"/>
      <w:szCs w:val="20"/>
    </w:rPr>
  </w:style>
  <w:style w:type="character" w:customStyle="1" w:styleId="ListenabsatzZchn">
    <w:name w:val="Listenabsatz Zchn"/>
    <w:basedOn w:val="Absatz-Standardschriftart"/>
    <w:link w:val="Listenabsatz"/>
    <w:uiPriority w:val="34"/>
    <w:rsid w:val="00041EF8"/>
  </w:style>
  <w:style w:type="paragraph" w:styleId="Kommentarthema">
    <w:name w:val="annotation subject"/>
    <w:basedOn w:val="Kommentartext"/>
    <w:next w:val="Kommentartext"/>
    <w:link w:val="KommentarthemaZchn"/>
    <w:uiPriority w:val="99"/>
    <w:semiHidden/>
    <w:unhideWhenUsed/>
    <w:rsid w:val="00BF1EF7"/>
    <w:pPr>
      <w:spacing w:after="200"/>
    </w:pPr>
    <w:rPr>
      <w:b/>
      <w:bCs/>
    </w:rPr>
  </w:style>
  <w:style w:type="character" w:customStyle="1" w:styleId="KommentarthemaZchn">
    <w:name w:val="Kommentarthema Zchn"/>
    <w:basedOn w:val="KommentartextZchn"/>
    <w:link w:val="Kommentarthema"/>
    <w:uiPriority w:val="99"/>
    <w:semiHidden/>
    <w:rsid w:val="00BF1EF7"/>
    <w:rPr>
      <w:b/>
      <w:bCs/>
      <w:sz w:val="20"/>
      <w:szCs w:val="20"/>
    </w:rPr>
  </w:style>
  <w:style w:type="character" w:styleId="Hyperlink">
    <w:name w:val="Hyperlink"/>
    <w:basedOn w:val="Absatz-Standardschriftart"/>
    <w:uiPriority w:val="99"/>
    <w:unhideWhenUsed/>
    <w:rsid w:val="00157DB5"/>
    <w:rPr>
      <w:color w:val="0000FF" w:themeColor="hyperlink"/>
      <w:u w:val="single"/>
    </w:rPr>
  </w:style>
  <w:style w:type="character" w:customStyle="1" w:styleId="Erwhnung1">
    <w:name w:val="Erwähnung1"/>
    <w:basedOn w:val="Absatz-Standardschriftart"/>
    <w:uiPriority w:val="99"/>
    <w:semiHidden/>
    <w:unhideWhenUsed/>
    <w:rsid w:val="00157DB5"/>
    <w:rPr>
      <w:color w:val="2B579A"/>
      <w:shd w:val="clear" w:color="auto" w:fill="E6E6E6"/>
    </w:rPr>
  </w:style>
  <w:style w:type="paragraph" w:customStyle="1" w:styleId="Default">
    <w:name w:val="Default"/>
    <w:rsid w:val="003A12C4"/>
    <w:pPr>
      <w:autoSpaceDE w:val="0"/>
      <w:autoSpaceDN w:val="0"/>
      <w:adjustRightInd w:val="0"/>
      <w:spacing w:after="0" w:line="240" w:lineRule="auto"/>
    </w:pPr>
    <w:rPr>
      <w:rFonts w:ascii="Vectora LH Light" w:hAnsi="Vectora LH Light" w:cs="Vectora LH Light"/>
      <w:color w:val="000000"/>
      <w:sz w:val="24"/>
      <w:szCs w:val="24"/>
    </w:rPr>
  </w:style>
  <w:style w:type="character" w:customStyle="1" w:styleId="NichtaufgelsteErwhnung1">
    <w:name w:val="Nicht aufgelöste Erwähnung1"/>
    <w:basedOn w:val="Absatz-Standardschriftart"/>
    <w:uiPriority w:val="99"/>
    <w:semiHidden/>
    <w:unhideWhenUsed/>
    <w:rsid w:val="00C6685B"/>
    <w:rPr>
      <w:color w:val="605E5C"/>
      <w:shd w:val="clear" w:color="auto" w:fill="E1DFDD"/>
    </w:rPr>
  </w:style>
  <w:style w:type="table" w:styleId="Tabellenraster">
    <w:name w:val="Table Grid"/>
    <w:basedOn w:val="NormaleTabelle"/>
    <w:uiPriority w:val="39"/>
    <w:rsid w:val="00E86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523F-E35B-4B5F-8535-BC867683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11597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Heinecke</dc:creator>
  <cp:keywords/>
  <dc:description/>
  <cp:lastModifiedBy>Anonym</cp:lastModifiedBy>
  <cp:revision>2</cp:revision>
  <cp:lastPrinted>2019-12-02T11:49:00Z</cp:lastPrinted>
  <dcterms:created xsi:type="dcterms:W3CDTF">2020-05-06T07:14:00Z</dcterms:created>
  <dcterms:modified xsi:type="dcterms:W3CDTF">2020-05-06T07:14:00Z</dcterms:modified>
</cp:coreProperties>
</file>